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90" w:rsidRDefault="00282E3F" w:rsidP="00E30943">
      <w:pPr>
        <w:spacing w:before="120" w:after="120"/>
        <w:jc w:val="center"/>
        <w:rPr>
          <w:b/>
        </w:rPr>
      </w:pPr>
      <w:bookmarkStart w:id="0" w:name="_GoBack"/>
      <w:r>
        <w:rPr>
          <w:b/>
        </w:rPr>
        <w:t xml:space="preserve">BÁO CÁO THAM LUẬN CỦA LIÊN MINH HỢP TÁC XÃ </w:t>
      </w:r>
    </w:p>
    <w:p w:rsidR="000D1A90" w:rsidRDefault="00282E3F" w:rsidP="00E30943">
      <w:pPr>
        <w:spacing w:before="120" w:after="120"/>
        <w:jc w:val="center"/>
        <w:rPr>
          <w:i/>
        </w:rPr>
      </w:pPr>
      <w:r>
        <w:rPr>
          <w:b/>
        </w:rPr>
        <w:t>TỈNH NINH BÌNH TẠI HỘI NGHỊ QUỸ TOÀN QUỐC</w:t>
      </w:r>
    </w:p>
    <w:p w:rsidR="000D1A90" w:rsidRDefault="00282E3F" w:rsidP="00E30943">
      <w:pPr>
        <w:spacing w:before="120" w:after="120"/>
        <w:ind w:firstLine="720"/>
        <w:jc w:val="both"/>
        <w:rPr>
          <w:i/>
          <w:sz w:val="32"/>
          <w:szCs w:val="32"/>
        </w:rPr>
      </w:pPr>
      <w:r>
        <w:rPr>
          <w:b/>
          <w:noProof/>
        </w:rPr>
        <mc:AlternateContent>
          <mc:Choice Requires="wps">
            <w:drawing>
              <wp:anchor distT="0" distB="0" distL="114300" distR="114300" simplePos="0" relativeHeight="251659264" behindDoc="0" locked="0" layoutInCell="1" allowOverlap="1">
                <wp:simplePos x="0" y="0"/>
                <wp:positionH relativeFrom="column">
                  <wp:posOffset>1985645</wp:posOffset>
                </wp:positionH>
                <wp:positionV relativeFrom="paragraph">
                  <wp:posOffset>75738</wp:posOffset>
                </wp:positionV>
                <wp:extent cx="1819275" cy="9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D393F" id="_x0000_t32" coordsize="21600,21600" o:spt="32" o:oned="t" path="m,l21600,21600e" filled="f">
                <v:path arrowok="t" fillok="f" o:connecttype="none"/>
                <o:lock v:ext="edit" shapetype="t"/>
              </v:shapetype>
              <v:shape id="Straight Arrow Connector 1" o:spid="_x0000_s1026" type="#_x0000_t32" style="position:absolute;margin-left:156.35pt;margin-top:5.95pt;width:143.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"/>
            </w:pict>
          </mc:Fallback>
        </mc:AlternateContent>
      </w:r>
    </w:p>
    <w:p w:rsidR="000D1A90" w:rsidRDefault="00282E3F" w:rsidP="00E30943">
      <w:pPr>
        <w:spacing w:before="120" w:after="120"/>
        <w:ind w:firstLine="720"/>
        <w:jc w:val="both"/>
        <w:rPr>
          <w:i/>
        </w:rPr>
      </w:pPr>
      <w:r>
        <w:rPr>
          <w:i/>
        </w:rPr>
        <w:t xml:space="preserve">Kính thưa các vị đại biểu khách quý! </w:t>
      </w:r>
    </w:p>
    <w:p w:rsidR="000D1A90" w:rsidRDefault="00282E3F" w:rsidP="00E30943">
      <w:pPr>
        <w:spacing w:before="120" w:after="120"/>
        <w:jc w:val="both"/>
        <w:rPr>
          <w:i/>
        </w:rPr>
      </w:pPr>
      <w:r>
        <w:rPr>
          <w:i/>
        </w:rPr>
        <w:t xml:space="preserve">         Thưa toàn thể Hội nghị!</w:t>
      </w:r>
    </w:p>
    <w:p w:rsidR="000D1A90" w:rsidRDefault="00282E3F" w:rsidP="00E30943">
      <w:pPr>
        <w:spacing w:before="120" w:after="120"/>
        <w:jc w:val="both"/>
        <w:rPr>
          <w:b/>
          <w:i/>
          <w:spacing w:val="-2"/>
        </w:rPr>
      </w:pPr>
      <w:r>
        <w:tab/>
      </w:r>
      <w:r>
        <w:rPr>
          <w:spacing w:val="-2"/>
        </w:rPr>
        <w:t>Trước hết, tôi đồng tình nhất trí với đánh giá kết quả triển khai thực hiện Nghị định số 45 của Chính Phủ về việc thành lập và hoạt động của Quỹ hỗ trợ phát triển HTX. Liên minh HTX tỉnh Ninh Bình xin tham luận làm rõ những kết quả đã làm được, những khó khăn, vướng mắc trong quá trình triển khai và rút ra một số kinh nghiệm thực tiễn.</w:t>
      </w:r>
    </w:p>
    <w:p w:rsidR="000D1A90" w:rsidRDefault="00282E3F" w:rsidP="00E30943">
      <w:pPr>
        <w:spacing w:before="120" w:after="120"/>
        <w:ind w:firstLine="720"/>
        <w:jc w:val="both"/>
      </w:pPr>
      <w:r>
        <w:t xml:space="preserve">Trước hết, phải khẳng định, việc </w:t>
      </w:r>
      <w:r w:rsidR="00981368">
        <w:t xml:space="preserve">tham mưu để Chính phủ ban hành </w:t>
      </w:r>
      <w:r>
        <w:t xml:space="preserve">Nghị định số 45 </w:t>
      </w:r>
      <w:r>
        <w:rPr>
          <w:spacing w:val="-2"/>
        </w:rPr>
        <w:t xml:space="preserve">về việc thành lập và hoạt động của Quỹ hỗ trợ phát triển HTX với những hành lang pháp lý tạo điều kiện cho hệ thống Liên minh HTX và cơ chế về tạo điều kiện hỗ trợ vốn tín dụng cho các HTX </w:t>
      </w:r>
      <w:r>
        <w:t xml:space="preserve">là một thành quả rất lớn của Liên minh HTX Việt Nam và Quỹ hỗ trợ phát triển HTX Trung ương. Ngay sau Nghị định được ban hành, cũng rất sớm, Liên minh HTX Việt Nam đã chỉ đạo để ban hành Kế hoạch và các văn bản mẫu để hướng dẫn Liên minh HTX các tỉnh thực hiện. </w:t>
      </w:r>
    </w:p>
    <w:p w:rsidR="000D1A90" w:rsidRDefault="00282E3F" w:rsidP="00E30943">
      <w:pPr>
        <w:spacing w:before="120" w:after="120"/>
        <w:ind w:firstLine="720"/>
        <w:jc w:val="both"/>
        <w:rPr>
          <w:spacing w:val="-6"/>
        </w:rPr>
      </w:pPr>
      <w:r>
        <w:rPr>
          <w:spacing w:val="-6"/>
        </w:rPr>
        <w:t xml:space="preserve">Căn cứ tình hình thực tế của tỉnh Ninh Bình và nhất là nhu cầu rất bức thiết của các HTX thành viên, Liên minh HTX tỉnh Ninh Bình đã quyết tâm cao, mạnh dạn, quyết liệt đề xuất, tham mưu cho tỉnh khẩn trương triển khai thành lập Quỹ hỗ trợ phát triển HTX tỉnh Ninh Bình theo hướng dẫn của Liên minh HTX Việt Nam, cụ thể như sau: </w:t>
      </w:r>
    </w:p>
    <w:p w:rsidR="000D1A90" w:rsidRDefault="00282E3F" w:rsidP="00E30943">
      <w:pPr>
        <w:spacing w:before="120" w:after="120"/>
        <w:ind w:firstLine="720"/>
        <w:jc w:val="both"/>
      </w:pPr>
      <w:r>
        <w:t xml:space="preserve">Trước hết, phải tổng hợp tất cả các căn cứ pháp lý cùng với các căn cứ thực tiễn đảm bảo đủ mạnh để xây dựng Đề </w:t>
      </w:r>
      <w:proofErr w:type="gramStart"/>
      <w:r>
        <w:t>án</w:t>
      </w:r>
      <w:proofErr w:type="gramEnd"/>
      <w:r>
        <w:t xml:space="preserve"> thành lập Quỹ. Tại thời điểm đó Trung ương có đầy đủ hệ thống văn bản chỉ đạo tương đối thuận lợi, đó là </w:t>
      </w:r>
      <w:r>
        <w:rPr>
          <w:lang w:val="vi-VN"/>
        </w:rPr>
        <w:t>Kết luận số 70-KL/TW của Bộ Chính trị về tiếp tục thực hiện Nghị quyết Trung ương 5 khoá IX về tiếp tục đổi mới, phát triển và nâng cao hiệu quả kinh tế tập thể; Nghị quyết</w:t>
      </w:r>
      <w:r>
        <w:t xml:space="preserve">: </w:t>
      </w:r>
      <w:r>
        <w:rPr>
          <w:lang w:val="vi-VN"/>
        </w:rPr>
        <w:t>134/NQ-CP của Chính phủ về Ban hành Chương trình hành động của Chính phủ thực hiện Kết luận số 70-KL/TW</w:t>
      </w:r>
      <w:r>
        <w:t xml:space="preserve"> </w:t>
      </w:r>
      <w:r>
        <w:rPr>
          <w:lang w:val="vi-VN"/>
        </w:rPr>
        <w:t>ngày 9/3/2020 của Bộ Chính trị;</w:t>
      </w:r>
      <w:r>
        <w:t xml:space="preserve"> </w:t>
      </w:r>
      <w:r>
        <w:rPr>
          <w:lang w:val="vi-VN"/>
        </w:rPr>
        <w:t>Nghị định số</w:t>
      </w:r>
      <w:r>
        <w:t>:</w:t>
      </w:r>
      <w:r>
        <w:rPr>
          <w:lang w:val="vi-VN"/>
        </w:rPr>
        <w:t xml:space="preserve"> 45 của Chính phủ về việc thành lập, tổ chức và hoạt động của Quỹ hỗ trợ phát triển hợp tác xã;</w:t>
      </w:r>
      <w:r>
        <w:t xml:space="preserve"> </w:t>
      </w:r>
      <w:r>
        <w:rPr>
          <w:lang w:val="vi-VN"/>
        </w:rPr>
        <w:t>Quyết định</w:t>
      </w:r>
      <w:r>
        <w:t>:</w:t>
      </w:r>
      <w:r>
        <w:rPr>
          <w:lang w:val="vi-VN"/>
        </w:rPr>
        <w:t xml:space="preserve"> 340/QĐ-TTg của Thủ tướng Chính phủ về Phê duyệt "Chiến lược phát triển kinh tế tập thể, hợp tác xã giai đoạn 2021 – 2030”</w:t>
      </w:r>
      <w:r>
        <w:t xml:space="preserve">; Ở tỉnh có </w:t>
      </w:r>
      <w:r>
        <w:rPr>
          <w:lang w:val="vi-VN"/>
        </w:rPr>
        <w:t>Thông tri số 19-TT/TU của Tỉnh uỷ về việc đổi mới, phát triển và nâng cao hiệu quả kinh tế tập thể</w:t>
      </w:r>
      <w:r>
        <w:t>.</w:t>
      </w:r>
    </w:p>
    <w:p w:rsidR="000D1A90" w:rsidRDefault="00282E3F" w:rsidP="00E30943">
      <w:pPr>
        <w:spacing w:before="120" w:after="120"/>
        <w:ind w:firstLine="720"/>
        <w:jc w:val="both"/>
        <w:rPr>
          <w:bCs/>
        </w:rPr>
      </w:pPr>
      <w:r>
        <w:t xml:space="preserve">Thứ hai, ở tỉnh Ninh Bình tại thời điểm đó hiện đang </w:t>
      </w:r>
      <w:r>
        <w:rPr>
          <w:bCs/>
        </w:rPr>
        <w:t>có</w:t>
      </w:r>
      <w:r>
        <w:rPr>
          <w:bCs/>
          <w:lang w:val="vi-VN"/>
        </w:rPr>
        <w:t xml:space="preserve"> Quỹ </w:t>
      </w:r>
      <w:r>
        <w:rPr>
          <w:bCs/>
        </w:rPr>
        <w:t>Q</w:t>
      </w:r>
      <w:r>
        <w:rPr>
          <w:bCs/>
          <w:lang w:val="vi-VN"/>
        </w:rPr>
        <w:t xml:space="preserve">uay vòng phát triển Hợp tác xã tỉnh Ninh Bình được thành lập theo Quyết định số 437/QĐ-UBND ngày </w:t>
      </w:r>
      <w:r>
        <w:rPr>
          <w:bCs/>
        </w:rPr>
        <w:t>0</w:t>
      </w:r>
      <w:r>
        <w:rPr>
          <w:bCs/>
          <w:lang w:val="vi-VN"/>
        </w:rPr>
        <w:t>5/5/2009 của UBND tỉnh</w:t>
      </w:r>
      <w:r>
        <w:rPr>
          <w:bCs/>
        </w:rPr>
        <w:t xml:space="preserve"> và </w:t>
      </w:r>
      <w:r>
        <w:rPr>
          <w:bCs/>
          <w:lang w:val="vi-VN"/>
        </w:rPr>
        <w:t xml:space="preserve">hoạt động </w:t>
      </w:r>
      <w:r>
        <w:t xml:space="preserve">tương đối hiệu quả, an toàn, quỹ được thành lập và hoạt động </w:t>
      </w:r>
      <w:r>
        <w:rPr>
          <w:bCs/>
          <w:lang w:val="vi-VN"/>
        </w:rPr>
        <w:t xml:space="preserve">theo Quy chế thành lập và quản lý tài chính Quỹ </w:t>
      </w:r>
      <w:r>
        <w:rPr>
          <w:bCs/>
        </w:rPr>
        <w:t>Q</w:t>
      </w:r>
      <w:r>
        <w:rPr>
          <w:bCs/>
          <w:lang w:val="vi-VN"/>
        </w:rPr>
        <w:t xml:space="preserve">uay vòng phát triển Hợp tác xã Dự án AID – COOP tại Ninh </w:t>
      </w:r>
      <w:r>
        <w:rPr>
          <w:bCs/>
          <w:lang w:val="vi-VN"/>
        </w:rPr>
        <w:lastRenderedPageBreak/>
        <w:t>Bình giữa Ban điều phối Dự án AID – COOP tại Ninh Bình và tổ chức GRET/Dự án AID – COOP  ký ngày 27/3/2009; Vốn điều lệ khi thành lập là 1.550</w:t>
      </w:r>
      <w:r>
        <w:rPr>
          <w:bCs/>
        </w:rPr>
        <w:t xml:space="preserve"> triệu đồng (</w:t>
      </w:r>
      <w:r>
        <w:rPr>
          <w:bCs/>
          <w:lang w:val="vi-VN"/>
        </w:rPr>
        <w:t>trong đó nguồn hỗ trợ từ tổ chức GRET là 1.050</w:t>
      </w:r>
      <w:r>
        <w:rPr>
          <w:bCs/>
        </w:rPr>
        <w:t xml:space="preserve"> triệu đồng</w:t>
      </w:r>
      <w:r>
        <w:rPr>
          <w:bCs/>
          <w:lang w:val="vi-VN"/>
        </w:rPr>
        <w:t>; ngân sách tỉnh 500</w:t>
      </w:r>
      <w:r>
        <w:rPr>
          <w:bCs/>
        </w:rPr>
        <w:t xml:space="preserve"> triệu đồng)</w:t>
      </w:r>
      <w:r>
        <w:rPr>
          <w:bCs/>
          <w:lang w:val="vi-VN"/>
        </w:rPr>
        <w:t>. Giai đoạn 2016-2021, thực hiện Đề án số 22 của UBND tỉnh về phát triển kinh tế tập thể</w:t>
      </w:r>
      <w:r>
        <w:rPr>
          <w:bCs/>
        </w:rPr>
        <w:t xml:space="preserve"> giai đoạn 2015-2020</w:t>
      </w:r>
      <w:r>
        <w:rPr>
          <w:bCs/>
          <w:lang w:val="vi-VN"/>
        </w:rPr>
        <w:t>, Quỹ đã được bổ sung thêm 12 tỷ đồng (từ nguồn ngân sách), nâng tổng số vốn hoạt động của Quỹ đến 30/9/2021 l</w:t>
      </w:r>
      <w:r>
        <w:rPr>
          <w:bCs/>
        </w:rPr>
        <w:t xml:space="preserve">à </w:t>
      </w:r>
      <w:r>
        <w:rPr>
          <w:bCs/>
          <w:lang w:val="vi-VN"/>
        </w:rPr>
        <w:t>13</w:t>
      </w:r>
      <w:r>
        <w:rPr>
          <w:bCs/>
        </w:rPr>
        <w:t>.</w:t>
      </w:r>
      <w:r>
        <w:rPr>
          <w:bCs/>
          <w:lang w:val="vi-VN"/>
        </w:rPr>
        <w:t>55</w:t>
      </w:r>
      <w:r>
        <w:rPr>
          <w:bCs/>
        </w:rPr>
        <w:t>0 triệu</w:t>
      </w:r>
      <w:r>
        <w:rPr>
          <w:bCs/>
          <w:lang w:val="vi-VN"/>
        </w:rPr>
        <w:t xml:space="preserve"> đồng.</w:t>
      </w:r>
    </w:p>
    <w:p w:rsidR="000D1A90" w:rsidRDefault="00282E3F" w:rsidP="00E30943">
      <w:pPr>
        <w:spacing w:before="120" w:after="120"/>
        <w:ind w:firstLine="709"/>
        <w:jc w:val="both"/>
        <w:rPr>
          <w:bCs/>
          <w:lang w:val="de-DE"/>
        </w:rPr>
      </w:pPr>
      <w:r>
        <w:rPr>
          <w:bCs/>
        </w:rPr>
        <w:t xml:space="preserve">Thứ ba, cũng tại thời điểm năm 2021, tỉnh Ninh Bình tổng kết đánh giá kết quả thực hiện Đề án phát triển KTTT giai đoạn 2015-2020 và xây dựng Đề án phát triển KTTT giai đoạn 2021-2025, đây cũng chính là cơ hội để Liên minh HTX tỉnh Ninh Bình kết hợp tham mưu để lồng ghép nguồn kinh phí bổ sung cho Quỹ quay vòng đủ điều kiện thành lập Quỹ hỗ trợ phát triển HTX theo Nghị định số 45. Đồng thời, sau 5 năm thực hiện Đề án phát triển KTTT giai đoạn 2015-2020 số lượng thành lập mới HTX tăng gấp gần 10 lần so với giai đoạn trước đó, </w:t>
      </w:r>
      <w:r>
        <w:rPr>
          <w:bCs/>
          <w:lang w:val="de-DE"/>
        </w:rPr>
        <w:t>Tính đến hết năm 2021, toàn tỉnh có 437 HTX, 01 Liên hiệp HTX, gần 500 tổ hợp tác thu hút trên  300 ngàn thành viên, qua khảo sát của Liên minh HTX tỉnh, nhu cầu vốn phát triển sản xuất kinh doanh của khu vực kinh tế tập thể, hợp tác xã trên địa bàn tỉnh hiện nay lên tới khoảng 212 tỷ đồng/năm, trong khi, khả năng tự lực vốn của các HTX chỉ dưới 20% số vốn cần thiết cho đầu tư, sản xuất kinh doanh; có 5 HTX được vay vốn của Quỹ hỗ trợ phát triển hợp tác xã Việt Nam; Bình quân khoảng 15% HTX, THT vay vốn Quỹ quay vòng phát triển HTX tỉnh và vốn 120 giải quyết việc làm; còn lại trên 80% số HTX phải vay vốn từ các tổ chức tín dụng khác trên thị trường phi chính thức với lãi suất cao, thời hạn rất ngắn do không tiếp cận được với các ngân hàng</w:t>
      </w:r>
      <w:r>
        <w:rPr>
          <w:bCs/>
        </w:rPr>
        <w:t xml:space="preserve">hầu hết các HTX đều có nhu cầu vay vốn để sản xuất kinh doanh. </w:t>
      </w:r>
    </w:p>
    <w:p w:rsidR="000D1A90" w:rsidRDefault="00282E3F" w:rsidP="00E30943">
      <w:pPr>
        <w:spacing w:before="120" w:after="120"/>
        <w:ind w:firstLine="720"/>
        <w:jc w:val="both"/>
        <w:rPr>
          <w:bCs/>
        </w:rPr>
      </w:pPr>
      <w:r>
        <w:rPr>
          <w:bCs/>
        </w:rPr>
        <w:t xml:space="preserve">Như vậy, xác định đầy đủ các điều kiện về căn cứ pháp lý cũng như căn cứ thực tiễn, đồng thời cũng là thời điểm phù hợp nhất để tham mưu đề xuất chủ trương thành lập Quỹ hỗ trợ phát triển HTX tỉnh Ninh Bình. Liên minh HTX tỉnh quyết tâm cao để xây dựng cùng lúc 2 Đề án: một là đề </w:t>
      </w:r>
      <w:proofErr w:type="gramStart"/>
      <w:r>
        <w:rPr>
          <w:bCs/>
        </w:rPr>
        <w:t>án</w:t>
      </w:r>
      <w:proofErr w:type="gramEnd"/>
      <w:r>
        <w:rPr>
          <w:bCs/>
        </w:rPr>
        <w:t xml:space="preserve"> về thành lập Quỹ hỗ trợ phát triển HTX tỉnh Ninh Bình và một đề án về phát triển KTTT, HTX giai đoạn 2021-2025.</w:t>
      </w:r>
    </w:p>
    <w:p w:rsidR="000D1A90" w:rsidRDefault="00282E3F" w:rsidP="00E30943">
      <w:pPr>
        <w:spacing w:before="120" w:after="120"/>
        <w:ind w:firstLine="720"/>
        <w:jc w:val="both"/>
        <w:rPr>
          <w:bCs/>
        </w:rPr>
      </w:pPr>
      <w:r>
        <w:rPr>
          <w:bCs/>
        </w:rPr>
        <w:t xml:space="preserve">Qua rất nhiều vòng xây dựng dự thảo, xin ý kiến các sở, ngành liên quan, bảo vệ với UBND tỉnh và trình HĐND tỉnh, thời gian bắt đầu từ tháng 7/2021 (ngay sau khi Liên minh HTX Việt Nam ban hành Kế hoạch số 351) và đến đầu tháng 10/2021 Đề án chính thức được trình UBND tỉnh sau khi đã hoàn thiện và tiếp thu, giải trình </w:t>
      </w:r>
    </w:p>
    <w:p w:rsidR="000D1A90" w:rsidRDefault="00282E3F" w:rsidP="00E30943">
      <w:pPr>
        <w:spacing w:before="120" w:after="120"/>
        <w:jc w:val="both"/>
        <w:rPr>
          <w:bCs/>
        </w:rPr>
      </w:pPr>
      <w:proofErr w:type="gramStart"/>
      <w:r>
        <w:rPr>
          <w:bCs/>
        </w:rPr>
        <w:t>đầy</w:t>
      </w:r>
      <w:proofErr w:type="gramEnd"/>
      <w:r>
        <w:rPr>
          <w:bCs/>
        </w:rPr>
        <w:t xml:space="preserve"> đủ các ý kiến của các sở, ngành liên quan. Tiếp theo là bước rất quan trọng, đó là bảo vệ với các phòng và lãnh đạo phụ trách của UBND tỉnh và Ban Kinh tế Ngân sách HĐND  tỉnh, sau khi UBND tỉnh trình HĐND tỉnh. </w:t>
      </w:r>
    </w:p>
    <w:p w:rsidR="000D1A90" w:rsidRDefault="00282E3F" w:rsidP="00E30943">
      <w:pPr>
        <w:spacing w:before="120" w:after="120"/>
        <w:jc w:val="both"/>
        <w:rPr>
          <w:bCs/>
        </w:rPr>
      </w:pPr>
      <w:r>
        <w:rPr>
          <w:bCs/>
        </w:rPr>
        <w:tab/>
      </w:r>
      <w:r>
        <w:t>Qua rất nhiều giai đoạn tham mưu, đề xuất, thẩm định…</w:t>
      </w:r>
      <w:r>
        <w:rPr>
          <w:bCs/>
        </w:rPr>
        <w:t xml:space="preserve">và cuối cùng, tại kỳ họp định kỳ cuối năm 2021, HĐND tỉnh đã thông qua 02 Nghị quyết: Nghị quyết số 115 về việc phê duyệt chủ trương thành lập Quỹ hỗ trợ phát triển HTX </w:t>
      </w:r>
      <w:r>
        <w:rPr>
          <w:bCs/>
        </w:rPr>
        <w:lastRenderedPageBreak/>
        <w:t>tỉnh Ninh Bình (phê duyệt chủ trương thành lập Quỹ hỗ trợ phát triển HTX theo mô hình công ty trách nhiệm hữu hạn một thành viên do nhà nước nắm giữ 100% vốn điều lệ và Vốn điều lệ tại thời điểm thành lập là 20 tỷ hình thành từ vốn điều lệ hiện có của Quỹ Quay vòng và bổ sung từ ngân sách để đủ 20 tỷ. Đến năm 2025 bổ sung thêm để vốn điều lệ đạt 33,55 tỷ đồng ) và Nghị quyết 118 về việc phê duyệt Đề án số 16 của UBND tỉnh Ninh Bình về phát triển KTTT, HTX tỉnh Ninh Bình giai đoạn 2012-2025 (với tổng nguồn vốn hỗ trợ từ nguồn ngân sách là 45.600 triệu đồng).</w:t>
      </w:r>
    </w:p>
    <w:p w:rsidR="000D1A90" w:rsidRDefault="00282E3F" w:rsidP="00E30943">
      <w:pPr>
        <w:spacing w:before="120" w:after="120"/>
        <w:ind w:firstLine="720"/>
        <w:jc w:val="both"/>
        <w:rPr>
          <w:spacing w:val="-2"/>
        </w:rPr>
      </w:pPr>
      <w:r>
        <w:t xml:space="preserve">Tuy nhiên, sau khi thành công trong việc tham mưu để HĐND tỉnh ban hành Nghị quyết phê duyệt chủ trương thành lập Quỹ, chưa phải đã hết khó khăn, tiếp tục tham mưu để UBND tỉnh ban hành Quyết định thành lập, quyết định về việc ban hành Điều lệ, nhân sự của Quỹ…thì lại vướng Lãnh đạo Liên minh HTX tỉnh có được kiêm làm Chủ tịch quỹ (nghị định 45 chỉ quy định đối với Quỹ Trung ương, trong khi tại khoản 4, điều 17 quy định tiêu chuẩn bổ nhiệm chủ tịch quỹ…không phải là vợ, chồng, cha mẹ, con, anh chị em…của Chủ tịch, PCT Liên minh HTX cấp </w:t>
      </w:r>
      <w:r>
        <w:rPr>
          <w:spacing w:val="-2"/>
        </w:rPr>
        <w:t xml:space="preserve">tỉnh), các ngành tham mưu cho rằng anh em, bố mẹ, con còn khồng được làm thì trực tiếp bản thân làm đc không. Lại tiếp tục phải làm văn bản hỏi Bộ Tài chính, Liên minh HTX Việt Nam…sau rất nhiều lần tham mưu, cuối cùng cũng bảo vệ thành công để UBND tỉnh bổ nhiệm đồng chí Phó chủ tịch Liên minh HTX tỉnh kiêm chủ tịch Quỹ (như thế mới có vai trò của Liên minh trong điều hành và tổ chức hoạt động của Quỹ) với thời gian tham mưu gần 6 tháng sau khi HĐND tỉnh có Nghị quyết. </w:t>
      </w:r>
    </w:p>
    <w:p w:rsidR="000D1A90" w:rsidRDefault="00282E3F" w:rsidP="00E30943">
      <w:pPr>
        <w:spacing w:before="120" w:after="120"/>
        <w:ind w:firstLine="720"/>
        <w:jc w:val="both"/>
      </w:pPr>
      <w:r>
        <w:t>Sau rất nhiều quá trình, đến tháng 6/2022 toàn bộ hệ thống văn bản pháp lý của Quỹ đã hoàn thiện và đi vào hoạt động và cuối năm 2022 Quỹ cũng đã trình UBND tỉnh phê duyệt xong chiến lược phát triển Quỹ đến năm 2030. Sau hơn 1 năm từ khi thành lập, Quỹ hoạt động khá tốt, đến thời điểm này, Quỹ hiện đang cho vay 73</w:t>
      </w:r>
      <w:r>
        <w:rPr>
          <w:spacing w:val="3"/>
          <w:lang w:val="sv-SE"/>
        </w:rPr>
        <w:t xml:space="preserve"> dự án với tổng số vốn đạt gần 29 tỷ đồng, các dự án vay vốn đều phát huy tốt hiệu quả đồng vốn, trả lãi, trả gốc đúng quy định, .hiện không có nợ xấu</w:t>
      </w:r>
    </w:p>
    <w:p w:rsidR="000D1A90" w:rsidRDefault="00282E3F" w:rsidP="00E30943">
      <w:pPr>
        <w:spacing w:before="120" w:after="120"/>
        <w:ind w:firstLine="720"/>
        <w:jc w:val="both"/>
        <w:rPr>
          <w:spacing w:val="-4"/>
        </w:rPr>
      </w:pPr>
      <w:r>
        <w:rPr>
          <w:spacing w:val="-4"/>
        </w:rPr>
        <w:t>Tuy vậy, trong quá trình tham mưu, đề xuất cũng còn vướng mắc một số khó khăn mà bản thân Liên minh HTX tỉnh Ninh Bình cũng cần phải rút kinh nghiệm, đó là: Chưa nghiên cứu kỹ khi thành lập quỹ mới thì việc giải thể quỹ cũ như thế nào (mà giải thể pháp nhân thì cũng rất phức tạp), lẽ ra phải tham mưu 1 trong 2 phương án:</w:t>
      </w:r>
    </w:p>
    <w:p w:rsidR="000D1A90" w:rsidRDefault="00282E3F" w:rsidP="00E30943">
      <w:pPr>
        <w:spacing w:before="120" w:after="120"/>
        <w:ind w:firstLine="720"/>
        <w:jc w:val="both"/>
        <w:rPr>
          <w:spacing w:val="-4"/>
        </w:rPr>
      </w:pPr>
      <w:r>
        <w:rPr>
          <w:spacing w:val="-4"/>
        </w:rPr>
        <w:t>- Phương án 1: khi tham mưu thành lập Quỹ mới cần bổ sung nội dung về điều khoản chuyển tiếp giữa quỹ cũ và quỹ mới khi ban hành quyết định thành lập.</w:t>
      </w:r>
    </w:p>
    <w:p w:rsidR="000D1A90" w:rsidRDefault="00282E3F" w:rsidP="00E30943">
      <w:pPr>
        <w:spacing w:before="120" w:after="120"/>
        <w:ind w:firstLine="720"/>
        <w:jc w:val="both"/>
        <w:rPr>
          <w:spacing w:val="-4"/>
        </w:rPr>
      </w:pPr>
      <w:r>
        <w:rPr>
          <w:spacing w:val="-4"/>
        </w:rPr>
        <w:t xml:space="preserve">- Phương án 2: Thực hiện quy trình chuyển đổi quỹ, từ quỹ cũ sang mô hình quỹ mới </w:t>
      </w:r>
      <w:proofErr w:type="gramStart"/>
      <w:r>
        <w:rPr>
          <w:spacing w:val="-4"/>
        </w:rPr>
        <w:t>theo</w:t>
      </w:r>
      <w:proofErr w:type="gramEnd"/>
      <w:r>
        <w:rPr>
          <w:spacing w:val="-4"/>
        </w:rPr>
        <w:t xml:space="preserve"> Nghị định số 45.</w:t>
      </w:r>
    </w:p>
    <w:p w:rsidR="000D1A90" w:rsidRDefault="00282E3F" w:rsidP="00E30943">
      <w:pPr>
        <w:spacing w:before="120" w:after="120"/>
        <w:ind w:firstLine="720"/>
        <w:jc w:val="both"/>
        <w:rPr>
          <w:spacing w:val="-4"/>
        </w:rPr>
      </w:pPr>
      <w:r>
        <w:rPr>
          <w:i/>
          <w:spacing w:val="-4"/>
        </w:rPr>
        <w:t>Nguyên nhân</w:t>
      </w:r>
      <w:r>
        <w:rPr>
          <w:spacing w:val="-4"/>
        </w:rPr>
        <w:t xml:space="preserve">: Do làm đầu, làm sớm nên chưa có kinh nghiệm và cũng là nghiên cứu chưa sâu. Đồng thời tại thời điểm đó chỉ căn cứ vào hướng dẫn của Liên minh HTX Việt Nam là hướng dẫn thành lập quỹ mà không có chuyển đổi quỹ và cũng tư duy mô hình quỹ hiện tại lúc đó của Ninh Bình là một loại hình </w:t>
      </w:r>
      <w:r>
        <w:rPr>
          <w:spacing w:val="-4"/>
        </w:rPr>
        <w:lastRenderedPageBreak/>
        <w:t xml:space="preserve">hoàn toàn khác với các tỉnh, đó là mô hình Quỹ quay vòng được thành lập từ hoạt động dự án của một tổ chức quốc tế nên phải thành lập quỹ mới theo Nghị định 45.  </w:t>
      </w:r>
    </w:p>
    <w:p w:rsidR="000D1A90" w:rsidRDefault="00282E3F" w:rsidP="00E30943">
      <w:pPr>
        <w:spacing w:before="120" w:after="120"/>
        <w:ind w:firstLine="720"/>
        <w:jc w:val="both"/>
        <w:rPr>
          <w:spacing w:val="-4"/>
        </w:rPr>
      </w:pPr>
      <w:r>
        <w:rPr>
          <w:spacing w:val="-4"/>
        </w:rPr>
        <w:t>Sau quá trình tham mưu để thành lập Quỹ hỗ trợ phát triển HTX tỉnh Ninh Bình</w:t>
      </w:r>
      <w:proofErr w:type="gramStart"/>
      <w:r>
        <w:rPr>
          <w:spacing w:val="-4"/>
        </w:rPr>
        <w:t>,  chúng</w:t>
      </w:r>
      <w:proofErr w:type="gramEnd"/>
      <w:r>
        <w:rPr>
          <w:spacing w:val="-4"/>
        </w:rPr>
        <w:t xml:space="preserve"> tôi cũng rút ra một số kinh nghiệm sau:</w:t>
      </w:r>
    </w:p>
    <w:p w:rsidR="000D1A90" w:rsidRDefault="00282E3F" w:rsidP="00E30943">
      <w:pPr>
        <w:spacing w:before="120" w:after="120"/>
        <w:ind w:firstLine="720"/>
        <w:jc w:val="both"/>
      </w:pPr>
      <w:r>
        <w:rPr>
          <w:b/>
          <w:i/>
        </w:rPr>
        <w:t>Thứ nhất</w:t>
      </w:r>
      <w:r>
        <w:t>, luôn bám sát sự chỉ đạo của các cấp ủy với phương châm Đảng lãnh đạo toàn diện, chính quyền giữ vai trò quyết định trong việc ban hành và chỉ đạo thực hiện. Nếu cấp ủy đảng, chính quyền ở đâu quan tâm chỉ đạo quyết liệt thì việc tham mưu các chủ trương, chính sách sẽ được quan tâm thực hiện và phỉa được thể chế hóa bằng các văn bản chỉ đạo của cấp ủy.</w:t>
      </w:r>
    </w:p>
    <w:p w:rsidR="000D1A90" w:rsidRDefault="00282E3F" w:rsidP="00E30943">
      <w:pPr>
        <w:spacing w:before="120" w:after="120"/>
        <w:ind w:firstLine="720"/>
        <w:jc w:val="both"/>
      </w:pPr>
      <w:r>
        <w:rPr>
          <w:b/>
          <w:i/>
        </w:rPr>
        <w:t>Thứ hai</w:t>
      </w:r>
      <w:r>
        <w:t>, phải chắc tình hình hoạt động, nhu cầu và nhất là những khó khăn của các HTX trên địa bàn tỉnh về vốn, tín dụng để tham mưu, đề xuất cho sát, trúng, có dẫn chứng phù hợp khi cần.</w:t>
      </w:r>
    </w:p>
    <w:p w:rsidR="000D1A90" w:rsidRDefault="00282E3F" w:rsidP="00E30943">
      <w:pPr>
        <w:spacing w:before="120" w:after="120"/>
        <w:ind w:firstLine="720"/>
        <w:jc w:val="both"/>
      </w:pPr>
      <w:r>
        <w:rPr>
          <w:b/>
          <w:i/>
        </w:rPr>
        <w:t>Thứ ba</w:t>
      </w:r>
      <w:r>
        <w:t>,</w:t>
      </w:r>
      <w:r>
        <w:rPr>
          <w:color w:val="FF0000"/>
        </w:rPr>
        <w:t xml:space="preserve"> </w:t>
      </w:r>
      <w:r>
        <w:t>tham mưu, đề xuất phải chủ động, thật sự quyết liệt, bám sát, không ngại khó, ngại khổ và luôn xác định trách nhiệm, công tâm vì HTX; các căn cứ phải nghiên cứu thật kỹ, sâu và nhất là kiên trì thuyết phục, tranh thủ các cấp lãnh đạo ở mọi nơi, mọi lúc, mọi diễn đàn, hội nghị cũng như kể cả ngoài hành lang. Phối hợp tốt với các ngành liên quan để tạo sự ủng hộ, tiếng nói chung trong công tác tham mưu (nội dung cách làm thế nào để có hiệu quả, không quan trọng hình thức).</w:t>
      </w:r>
    </w:p>
    <w:p w:rsidR="000D1A90" w:rsidRDefault="00282E3F" w:rsidP="00E30943">
      <w:pPr>
        <w:spacing w:before="120" w:after="120"/>
        <w:ind w:firstLine="720"/>
        <w:jc w:val="both"/>
      </w:pPr>
      <w:r>
        <w:rPr>
          <w:b/>
          <w:i/>
        </w:rPr>
        <w:t xml:space="preserve">Thứ tư </w:t>
      </w:r>
      <w:r>
        <w:t>là Liên minh HTX tỉnh phải đoàn kết thống nhất cao, nâng cao chất lượng hoạt động, triển khai các chính sách, công việc một cách trách nhiệm, công tâm, khách quan, thực chất, đạt hiệu quả cao, từ đó tạo được niềm tin cho cấp ủy, chính quyền và các ngành.</w:t>
      </w:r>
    </w:p>
    <w:p w:rsidR="000D1A90" w:rsidRDefault="00282E3F" w:rsidP="00E30943">
      <w:pPr>
        <w:spacing w:before="120" w:after="120"/>
        <w:ind w:firstLine="720"/>
        <w:jc w:val="both"/>
      </w:pPr>
      <w:r>
        <w:t>Cũng là để rút kinh nghiệm và triển khai tiếp cho các tỉnh về hoạt động vốn, tín dụng, tôi xin kiến nghị, đề xuất một số nội dung như sau:</w:t>
      </w:r>
    </w:p>
    <w:p w:rsidR="000D1A90" w:rsidRDefault="00282E3F" w:rsidP="00E30943">
      <w:pPr>
        <w:spacing w:before="120" w:after="120"/>
        <w:ind w:firstLine="573"/>
        <w:jc w:val="both"/>
        <w:rPr>
          <w:lang w:val="zu-ZA"/>
        </w:rPr>
      </w:pPr>
      <w:r>
        <w:rPr>
          <w:lang w:val="zu-ZA"/>
        </w:rPr>
        <w:t>- Đề nghị Liên minh HTX Việt Nam cần sớm có hướng dẫn cụ thể bằng văn vản về quy trình chuyển đổi quỹ theo các loại hình như quy định tại Nghị định số 45 (đơn vị nào đã đủ vốn điều lệ, đơn vị nào chưa đủ vốn điều lệ...), hiện mưới có quy trình thành lập mới.</w:t>
      </w:r>
    </w:p>
    <w:p w:rsidR="000D1A90" w:rsidRDefault="00282E3F" w:rsidP="00E30943">
      <w:pPr>
        <w:spacing w:before="120" w:after="120"/>
        <w:ind w:firstLine="573"/>
        <w:jc w:val="both"/>
        <w:rPr>
          <w:lang w:val="zu-ZA"/>
        </w:rPr>
      </w:pPr>
      <w:r>
        <w:rPr>
          <w:lang w:val="zu-ZA"/>
        </w:rPr>
        <w:t>- Thường trực làm việc với lãnh đạo một số tỉnh chưa có quỹ, còn nhiều khó khăn để hỗ trợ Liên minh HTX các tỉnh trong việc tham mưu, đề xuất thành lập quỹ</w:t>
      </w:r>
    </w:p>
    <w:p w:rsidR="000D1A90" w:rsidRDefault="00282E3F" w:rsidP="00E30943">
      <w:pPr>
        <w:shd w:val="clear" w:color="auto" w:fill="FFFFFF"/>
        <w:spacing w:before="120" w:after="120"/>
        <w:ind w:firstLine="573"/>
        <w:jc w:val="both"/>
        <w:rPr>
          <w:lang w:val="de-DE"/>
        </w:rPr>
      </w:pPr>
      <w:r w:rsidRPr="00981368">
        <w:rPr>
          <w:color w:val="FF0000"/>
          <w:lang w:val="de-DE"/>
        </w:rPr>
        <w:t xml:space="preserve">- Đối với Quỹ Trung ương cùng cần sớm chuyển đổi, tổ chức lại quỹ theo Nghị định số 45, đồng thời bổ sung cơ chế cho vay theo hình thức ủy thác cho Liên minh HTX các tỉnh tạo sự gắn kết trách nhiệm giữa Trung ương với địa phương, tạo điều kiện sâu sát với các HTX, THT hơn (vì Liên minh các </w:t>
      </w:r>
      <w:r>
        <w:rPr>
          <w:lang w:val="de-DE"/>
        </w:rPr>
        <w:t xml:space="preserve">tỉnh mới nắm chắc các thành viên của mình). </w:t>
      </w:r>
    </w:p>
    <w:p w:rsidR="000D1A90" w:rsidRDefault="00282E3F" w:rsidP="00E30943">
      <w:pPr>
        <w:shd w:val="clear" w:color="auto" w:fill="FFFFFF"/>
        <w:spacing w:before="120" w:after="120"/>
        <w:ind w:firstLine="573"/>
        <w:jc w:val="both"/>
        <w:rPr>
          <w:spacing w:val="-2"/>
          <w:lang w:val="zu-ZA"/>
        </w:rPr>
      </w:pPr>
      <w:r>
        <w:rPr>
          <w:spacing w:val="-2"/>
          <w:lang w:val="zu-ZA"/>
        </w:rPr>
        <w:t xml:space="preserve">- Định kỳ Quỹ trung ương phối hợp với Liên minh HTX các tỉnh hỗ trợ công tác tập huấn, bồi dưỡng đội ngũ cán bộ các Quỹ địa phương cũng như tập huấn hướng dẫn lập dự án, các thủ tục vay vốn cho các HTX, THT đảm bảo khả thi, hiệu quả. </w:t>
      </w:r>
      <w:bookmarkEnd w:id="0"/>
    </w:p>
    <w:sectPr w:rsidR="000D1A90" w:rsidSect="00E30943">
      <w:footerReference w:type="default" r:id="rId6"/>
      <w:pgSz w:w="11907" w:h="16840" w:code="9"/>
      <w:pgMar w:top="1134" w:right="1134" w:bottom="1134" w:left="1701" w:header="624" w:footer="6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B6F" w:rsidRDefault="00924B6F">
      <w:r>
        <w:separator/>
      </w:r>
    </w:p>
  </w:endnote>
  <w:endnote w:type="continuationSeparator" w:id="0">
    <w:p w:rsidR="00924B6F" w:rsidRDefault="0092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501"/>
      <w:docPartObj>
        <w:docPartGallery w:val="Page Numbers (Bottom of Page)"/>
        <w:docPartUnique/>
      </w:docPartObj>
    </w:sdtPr>
    <w:sdtEndPr/>
    <w:sdtContent>
      <w:p w:rsidR="000D1A90" w:rsidRDefault="00282E3F">
        <w:pPr>
          <w:pStyle w:val="Footer"/>
          <w:jc w:val="center"/>
        </w:pPr>
        <w:r>
          <w:fldChar w:fldCharType="begin"/>
        </w:r>
        <w:r>
          <w:instrText xml:space="preserve"> PAGE   \* MERGEFORMAT </w:instrText>
        </w:r>
        <w:r>
          <w:fldChar w:fldCharType="separate"/>
        </w:r>
        <w:r w:rsidR="00E30943">
          <w:rPr>
            <w:noProof/>
          </w:rPr>
          <w:t>4</w:t>
        </w:r>
        <w:r>
          <w:rPr>
            <w:noProof/>
          </w:rPr>
          <w:fldChar w:fldCharType="end"/>
        </w:r>
      </w:p>
    </w:sdtContent>
  </w:sdt>
  <w:p w:rsidR="000D1A90" w:rsidRDefault="000D1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B6F" w:rsidRDefault="00924B6F">
      <w:r>
        <w:separator/>
      </w:r>
    </w:p>
  </w:footnote>
  <w:footnote w:type="continuationSeparator" w:id="0">
    <w:p w:rsidR="00924B6F" w:rsidRDefault="00924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90"/>
    <w:rsid w:val="000D1A90"/>
    <w:rsid w:val="00282E3F"/>
    <w:rsid w:val="00924B6F"/>
    <w:rsid w:val="00981368"/>
    <w:rsid w:val="00E3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F4703-C715-400C-AB73-4DF6D395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imes New Roman" w:cs="Times New Roman"/>
      <w:szCs w:val="28"/>
    </w:rPr>
  </w:style>
  <w:style w:type="paragraph" w:styleId="Heading2">
    <w:name w:val="heading 2"/>
    <w:basedOn w:val="Normal"/>
    <w:next w:val="Normal"/>
    <w:link w:val="Heading2Char"/>
    <w:qFormat/>
    <w:pPr>
      <w:keepNext/>
      <w:jc w:val="center"/>
      <w:outlineLvl w:val="1"/>
    </w:pPr>
    <w:rPr>
      <w:rFonts w:ascii=".VnTime" w:hAnsi=".VnTime"/>
      <w:b/>
      <w:sz w:val="26"/>
      <w:szCs w:val="20"/>
    </w:rPr>
  </w:style>
  <w:style w:type="paragraph" w:styleId="Heading5">
    <w:name w:val="heading 5"/>
    <w:basedOn w:val="Normal"/>
    <w:next w:val="Normal"/>
    <w:link w:val="Heading5Char"/>
    <w:qFormat/>
    <w:pPr>
      <w:keepNext/>
      <w:jc w:val="center"/>
      <w:outlineLvl w:val="4"/>
    </w:pPr>
    <w:rPr>
      <w:rFonts w:ascii=".VnTimeH" w:hAnsi=".VnTimeH"/>
      <w:b/>
      <w:szCs w:val="20"/>
    </w:rPr>
  </w:style>
  <w:style w:type="paragraph" w:styleId="Heading6">
    <w:name w:val="heading 6"/>
    <w:basedOn w:val="Normal"/>
    <w:next w:val="Normal"/>
    <w:link w:val="Heading6Char"/>
    <w:qFormat/>
    <w:pPr>
      <w:keepNext/>
      <w:jc w:val="center"/>
      <w:outlineLvl w:val="5"/>
    </w:pPr>
    <w:rPr>
      <w:rFonts w:ascii=".VnTimeH" w:hAnsi=".VnTimeH"/>
      <w:b/>
      <w:sz w:val="24"/>
      <w:szCs w:val="20"/>
    </w:rPr>
  </w:style>
  <w:style w:type="paragraph" w:styleId="Heading7">
    <w:name w:val="heading 7"/>
    <w:basedOn w:val="Normal"/>
    <w:next w:val="Normal"/>
    <w:link w:val="Heading7Char"/>
    <w:qFormat/>
    <w:pPr>
      <w:keepNext/>
      <w:jc w:val="right"/>
      <w:outlineLvl w:val="6"/>
    </w:pPr>
    <w:rPr>
      <w:rFonts w:ascii=".VnTime" w:hAnsi=".VnTime"/>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VnTime" w:eastAsia="Times New Roman" w:hAnsi=".VnTime" w:cs="Times New Roman"/>
      <w:b/>
      <w:sz w:val="26"/>
      <w:szCs w:val="20"/>
    </w:rPr>
  </w:style>
  <w:style w:type="character" w:customStyle="1" w:styleId="Heading5Char">
    <w:name w:val="Heading 5 Char"/>
    <w:basedOn w:val="DefaultParagraphFont"/>
    <w:link w:val="Heading5"/>
    <w:rPr>
      <w:rFonts w:ascii=".VnTimeH" w:eastAsia="Times New Roman" w:hAnsi=".VnTimeH" w:cs="Times New Roman"/>
      <w:b/>
      <w:szCs w:val="20"/>
    </w:rPr>
  </w:style>
  <w:style w:type="character" w:customStyle="1" w:styleId="Heading6Char">
    <w:name w:val="Heading 6 Char"/>
    <w:basedOn w:val="DefaultParagraphFont"/>
    <w:link w:val="Heading6"/>
    <w:rPr>
      <w:rFonts w:ascii=".VnTimeH" w:eastAsia="Times New Roman" w:hAnsi=".VnTimeH" w:cs="Times New Roman"/>
      <w:b/>
      <w:sz w:val="24"/>
      <w:szCs w:val="20"/>
    </w:rPr>
  </w:style>
  <w:style w:type="character" w:customStyle="1" w:styleId="Heading7Char">
    <w:name w:val="Heading 7 Char"/>
    <w:basedOn w:val="DefaultParagraphFont"/>
    <w:link w:val="Heading7"/>
    <w:rPr>
      <w:rFonts w:ascii=".VnTime" w:eastAsia="Times New Roman" w:hAnsi=".VnTime" w:cs="Times New Roman"/>
      <w:b/>
      <w:i/>
      <w:sz w:val="26"/>
      <w:szCs w:val="20"/>
    </w:rPr>
  </w:style>
  <w:style w:type="table" w:styleId="TableGrid">
    <w:name w:val="Table Grid"/>
    <w:basedOn w:val="TableNormal"/>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Cs w:val="2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2016-07-12T03:12:00Z</cp:lastPrinted>
  <dcterms:created xsi:type="dcterms:W3CDTF">2023-12-21T07:27:00Z</dcterms:created>
  <dcterms:modified xsi:type="dcterms:W3CDTF">2023-12-21T07:27:00Z</dcterms:modified>
</cp:coreProperties>
</file>