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60DA4" w14:textId="7089DFC9" w:rsidR="00440D54" w:rsidRPr="00424538" w:rsidRDefault="00440D54" w:rsidP="00424538">
      <w:pPr>
        <w:spacing w:before="120" w:after="120"/>
        <w:ind w:firstLine="0"/>
        <w:jc w:val="center"/>
        <w:rPr>
          <w:b/>
          <w:szCs w:val="28"/>
        </w:rPr>
      </w:pPr>
      <w:r w:rsidRPr="00424538">
        <w:rPr>
          <w:b/>
          <w:szCs w:val="28"/>
        </w:rPr>
        <w:t>BÁO CÁO</w:t>
      </w:r>
      <w:r w:rsidR="00087AFE" w:rsidRPr="00424538">
        <w:rPr>
          <w:b/>
          <w:szCs w:val="28"/>
        </w:rPr>
        <w:t xml:space="preserve"> </w:t>
      </w:r>
      <w:r w:rsidR="006C5025" w:rsidRPr="00424538">
        <w:rPr>
          <w:b/>
          <w:szCs w:val="28"/>
        </w:rPr>
        <w:t>THAM LUẬN</w:t>
      </w:r>
    </w:p>
    <w:p w14:paraId="0BEA7E72" w14:textId="3290FD48" w:rsidR="004446E7" w:rsidRPr="00424538" w:rsidRDefault="00424538" w:rsidP="00424538">
      <w:pPr>
        <w:spacing w:before="120" w:after="120"/>
        <w:ind w:firstLine="0"/>
        <w:jc w:val="center"/>
        <w:rPr>
          <w:b/>
          <w:szCs w:val="28"/>
        </w:rPr>
      </w:pPr>
      <w:r>
        <w:rPr>
          <w:b/>
          <w:szCs w:val="28"/>
        </w:rPr>
        <w:t>Tại Hội nghị “Giải pháp</w:t>
      </w:r>
      <w:r w:rsidR="004446E7" w:rsidRPr="00424538">
        <w:rPr>
          <w:b/>
          <w:szCs w:val="28"/>
        </w:rPr>
        <w:t xml:space="preserve"> thúc đẩy thực hiện Nghị định 45/2021/NĐ-CP”</w:t>
      </w:r>
    </w:p>
    <w:p w14:paraId="6D451EF6" w14:textId="62819673" w:rsidR="004446E7" w:rsidRPr="00424538" w:rsidRDefault="004446E7" w:rsidP="00424538">
      <w:pPr>
        <w:spacing w:before="120" w:after="120"/>
        <w:ind w:firstLine="0"/>
        <w:jc w:val="center"/>
        <w:rPr>
          <w:b/>
          <w:i/>
          <w:szCs w:val="28"/>
        </w:rPr>
      </w:pPr>
      <w:r w:rsidRPr="00424538">
        <w:rPr>
          <w:b/>
          <w:szCs w:val="28"/>
        </w:rPr>
        <w:t xml:space="preserve">Nội dung: </w:t>
      </w:r>
      <w:r w:rsidRPr="00424538">
        <w:rPr>
          <w:b/>
          <w:i/>
          <w:szCs w:val="28"/>
        </w:rPr>
        <w:t>Tình hình triển khai Nghị định 45/2021/NĐ-CP về việc sắp xếp lại hoạt động Quỹ HTPT Hợp tác xã tại Lâm Đồng; Những bất cập khi thực hiện theo phương thức ủy thác cho vay qua định chế tài chính khác</w:t>
      </w:r>
    </w:p>
    <w:p w14:paraId="0319D5F4" w14:textId="77777777" w:rsidR="004446E7" w:rsidRPr="00424538" w:rsidRDefault="004446E7" w:rsidP="00424538">
      <w:pPr>
        <w:spacing w:before="120" w:after="120"/>
        <w:ind w:firstLine="0"/>
        <w:rPr>
          <w:color w:val="081C36"/>
          <w:spacing w:val="3"/>
          <w:szCs w:val="28"/>
          <w:shd w:val="clear" w:color="auto" w:fill="E5EFFF"/>
        </w:rPr>
      </w:pPr>
    </w:p>
    <w:p w14:paraId="6EB89C6E" w14:textId="77777777" w:rsidR="006C5025" w:rsidRPr="00424538" w:rsidRDefault="006C5025" w:rsidP="00424538">
      <w:pPr>
        <w:spacing w:before="120" w:after="120"/>
        <w:ind w:firstLine="709"/>
        <w:rPr>
          <w:b/>
          <w:szCs w:val="28"/>
        </w:rPr>
      </w:pPr>
      <w:r w:rsidRPr="00424538">
        <w:rPr>
          <w:b/>
          <w:szCs w:val="28"/>
        </w:rPr>
        <w:t>Kính thưa quý vị đại biểu!</w:t>
      </w:r>
    </w:p>
    <w:p w14:paraId="3B561A87" w14:textId="77777777" w:rsidR="006C5025" w:rsidRPr="00424538" w:rsidRDefault="006C5025" w:rsidP="00424538">
      <w:pPr>
        <w:spacing w:before="120" w:after="120"/>
        <w:ind w:firstLine="709"/>
        <w:rPr>
          <w:b/>
          <w:szCs w:val="28"/>
        </w:rPr>
      </w:pPr>
      <w:r w:rsidRPr="00424538">
        <w:rPr>
          <w:b/>
          <w:szCs w:val="28"/>
        </w:rPr>
        <w:t>Kính thưa toàn thể Hội nghị!</w:t>
      </w:r>
    </w:p>
    <w:p w14:paraId="71447C8A" w14:textId="30E7DDCF" w:rsidR="006C5025" w:rsidRPr="00424538" w:rsidRDefault="006C5025" w:rsidP="00424538">
      <w:pPr>
        <w:spacing w:before="120" w:after="120"/>
        <w:ind w:firstLine="709"/>
        <w:rPr>
          <w:szCs w:val="28"/>
        </w:rPr>
      </w:pPr>
      <w:r w:rsidRPr="00424538">
        <w:rPr>
          <w:szCs w:val="28"/>
        </w:rPr>
        <w:t xml:space="preserve">Được sự phân công của Hội nghị, thay mặt </w:t>
      </w:r>
      <w:r w:rsidR="00EC19E1" w:rsidRPr="00424538">
        <w:rPr>
          <w:szCs w:val="28"/>
        </w:rPr>
        <w:t xml:space="preserve">Liên minh </w:t>
      </w:r>
      <w:r w:rsidRPr="00424538">
        <w:rPr>
          <w:szCs w:val="28"/>
        </w:rPr>
        <w:t xml:space="preserve">hợp tác xã tỉnh Lâm Đồng, lời đầu tiên xin chúc quý vị đại biểu sức khỏe, chúc Hội nghị thành công tốt đẹp. Sau đây tôi xin trình bày báo cáo tham luận </w:t>
      </w:r>
      <w:r w:rsidR="004446E7" w:rsidRPr="00424538">
        <w:rPr>
          <w:szCs w:val="28"/>
        </w:rPr>
        <w:t xml:space="preserve">với nội dung </w:t>
      </w:r>
      <w:r w:rsidR="004446E7" w:rsidRPr="00424538">
        <w:rPr>
          <w:b/>
          <w:i/>
          <w:szCs w:val="28"/>
        </w:rPr>
        <w:t>“Tình hình triển khai Nghị định 45/2021/NĐ-CP về việc sắp xếp lại hoạt động Quỹ HTPT Hợp tác xã tại Lâm Đồng; Những bất cập khi thực hiện theo phương thức ủy thác cho vay qua định chế tài chính khác”</w:t>
      </w:r>
      <w:r w:rsidRPr="00424538">
        <w:rPr>
          <w:szCs w:val="28"/>
        </w:rPr>
        <w:t>.</w:t>
      </w:r>
    </w:p>
    <w:p w14:paraId="513BEB5B" w14:textId="75A96F2B" w:rsidR="004446E7" w:rsidRPr="00424538" w:rsidRDefault="00424538" w:rsidP="00424538">
      <w:pPr>
        <w:spacing w:beforeLines="40" w:before="96" w:afterLines="40" w:after="96"/>
        <w:ind w:firstLine="654"/>
        <w:rPr>
          <w:b/>
          <w:szCs w:val="28"/>
        </w:rPr>
      </w:pPr>
      <w:r>
        <w:rPr>
          <w:b/>
          <w:szCs w:val="28"/>
        </w:rPr>
        <w:t xml:space="preserve">I. </w:t>
      </w:r>
      <w:r w:rsidR="00DD6AF4" w:rsidRPr="00424538">
        <w:rPr>
          <w:b/>
          <w:szCs w:val="28"/>
        </w:rPr>
        <w:t>V</w:t>
      </w:r>
      <w:r w:rsidR="004446E7" w:rsidRPr="00424538">
        <w:rPr>
          <w:b/>
          <w:szCs w:val="28"/>
        </w:rPr>
        <w:t>ề tình hình triển khai Nghị định 45/2021/NĐ-CP về việc sắp xếp lại hoạt động Quỹ HTPT Hợp tác xã tại Lâm Đồng:</w:t>
      </w:r>
    </w:p>
    <w:p w14:paraId="57472F3F" w14:textId="104740CB" w:rsidR="008355C3" w:rsidRPr="00424538" w:rsidRDefault="008355C3" w:rsidP="00424538">
      <w:pPr>
        <w:spacing w:beforeLines="40" w:before="96" w:afterLines="40" w:after="96"/>
        <w:ind w:firstLine="654"/>
        <w:rPr>
          <w:szCs w:val="28"/>
        </w:rPr>
      </w:pPr>
      <w:r w:rsidRPr="00424538">
        <w:rPr>
          <w:szCs w:val="28"/>
        </w:rPr>
        <w:t xml:space="preserve">Trong những năm qua, </w:t>
      </w:r>
      <w:r w:rsidR="004446E7" w:rsidRPr="00424538">
        <w:rPr>
          <w:szCs w:val="28"/>
        </w:rPr>
        <w:t xml:space="preserve">mặc dù điều kiện ngân sách địa phương còn nhiều khó khăn, </w:t>
      </w:r>
      <w:r w:rsidRPr="00424538">
        <w:rPr>
          <w:szCs w:val="28"/>
        </w:rPr>
        <w:t xml:space="preserve">cấp ủy và chính quyền địa phương Lâm Đồng </w:t>
      </w:r>
      <w:r w:rsidR="004446E7" w:rsidRPr="00424538">
        <w:rPr>
          <w:szCs w:val="28"/>
        </w:rPr>
        <w:t xml:space="preserve">đã </w:t>
      </w:r>
      <w:r w:rsidRPr="00424538">
        <w:rPr>
          <w:szCs w:val="28"/>
        </w:rPr>
        <w:t>luôn dành sự quan tâm và đầu tư thích đáng cho nhiệm vụ đổi mới, phát triển và nâng cao hiệu quả của Kinh tế tập thể</w:t>
      </w:r>
      <w:r w:rsidR="004446E7" w:rsidRPr="00424538">
        <w:rPr>
          <w:szCs w:val="28"/>
        </w:rPr>
        <w:t>, hợp tác xã trên địa bàn tỉnh</w:t>
      </w:r>
      <w:r w:rsidRPr="00424538">
        <w:rPr>
          <w:szCs w:val="28"/>
        </w:rPr>
        <w:t xml:space="preserve">. </w:t>
      </w:r>
    </w:p>
    <w:p w14:paraId="6E3A34B2" w14:textId="1F93352E" w:rsidR="0033099F" w:rsidRPr="00424538" w:rsidRDefault="00440D54" w:rsidP="00424538">
      <w:pPr>
        <w:spacing w:beforeLines="40" w:before="96" w:afterLines="40" w:after="96"/>
        <w:ind w:firstLine="654"/>
        <w:outlineLvl w:val="0"/>
        <w:rPr>
          <w:szCs w:val="28"/>
        </w:rPr>
      </w:pPr>
      <w:r w:rsidRPr="00424538">
        <w:rPr>
          <w:szCs w:val="28"/>
        </w:rPr>
        <w:t xml:space="preserve">Xuất phát từ tình hình </w:t>
      </w:r>
      <w:r w:rsidR="0033099F" w:rsidRPr="00424538">
        <w:rPr>
          <w:szCs w:val="28"/>
        </w:rPr>
        <w:t xml:space="preserve">thực tiễn tại địa phương, </w:t>
      </w:r>
      <w:r w:rsidR="00CD4F05" w:rsidRPr="00424538">
        <w:rPr>
          <w:szCs w:val="28"/>
        </w:rPr>
        <w:t xml:space="preserve">các hợp tác xã trên địa bàn tỉnh hầu hết đều có quy mô nhỏ, vốn điều lệ thấp, tài sản tích lũy chưa nhiều nên rất khó khăn trong việc tiếp cận và vay vốn từ các tổ chức tín dụng như các loại hình doanh nghiệp khác. Ngay từ năm 2002, </w:t>
      </w:r>
      <w:r w:rsidR="0033099F" w:rsidRPr="00424538">
        <w:rPr>
          <w:szCs w:val="28"/>
        </w:rPr>
        <w:t>Tỉnh ủy Lâm Đồng đã ban hành Nghị quyết số 09-NQ/TU ngày 18/</w:t>
      </w:r>
      <w:r w:rsidR="00424538">
        <w:rPr>
          <w:szCs w:val="28"/>
          <w:lang w:val="vi-VN"/>
        </w:rPr>
        <w:t>0</w:t>
      </w:r>
      <w:r w:rsidR="00424538">
        <w:rPr>
          <w:szCs w:val="28"/>
        </w:rPr>
        <w:t>7/2002 v</w:t>
      </w:r>
      <w:r w:rsidR="0033099F" w:rsidRPr="00424538">
        <w:rPr>
          <w:szCs w:val="28"/>
        </w:rPr>
        <w:t>ề Chương t</w:t>
      </w:r>
      <w:r w:rsidR="00424538">
        <w:rPr>
          <w:szCs w:val="28"/>
        </w:rPr>
        <w:t>rình thực hiện N</w:t>
      </w:r>
      <w:r w:rsidR="0033099F" w:rsidRPr="00424538">
        <w:rPr>
          <w:szCs w:val="28"/>
        </w:rPr>
        <w:t>ghị quyết số 13/NQ-TW của Ban chấp hành Trung ương Đảng (khóa IX) “Tiếp tục đổi mới, phát triển và nâng cao hiệu quả kinh tế tập thể”</w:t>
      </w:r>
      <w:r w:rsidR="0010433F" w:rsidRPr="00424538">
        <w:rPr>
          <w:szCs w:val="28"/>
        </w:rPr>
        <w:t xml:space="preserve"> trong đó có đề ra giải pháp “Thành lập</w:t>
      </w:r>
      <w:r w:rsidR="0033099F" w:rsidRPr="00424538">
        <w:rPr>
          <w:szCs w:val="28"/>
        </w:rPr>
        <w:t xml:space="preserve"> </w:t>
      </w:r>
      <w:r w:rsidR="0010433F" w:rsidRPr="00424538">
        <w:rPr>
          <w:szCs w:val="28"/>
        </w:rPr>
        <w:t>Quỹ hỗ trợ phát triển hợp tác xã từ việc trích một phần thuế thu được tro</w:t>
      </w:r>
      <w:r w:rsidR="00301376" w:rsidRPr="00424538">
        <w:rPr>
          <w:szCs w:val="28"/>
        </w:rPr>
        <w:t>n</w:t>
      </w:r>
      <w:r w:rsidR="0010433F" w:rsidRPr="00424538">
        <w:rPr>
          <w:szCs w:val="28"/>
        </w:rPr>
        <w:t xml:space="preserve">g các khu vực kinh tế hợp tác xã và nguồn đóng góp của các hợp tác xã”. Thực hiện Nghị quyết của Tỉnh ủy, </w:t>
      </w:r>
      <w:r w:rsidR="00CD4F05" w:rsidRPr="00424538">
        <w:rPr>
          <w:szCs w:val="28"/>
        </w:rPr>
        <w:t>UBND tỉnh Lâm Đ</w:t>
      </w:r>
      <w:r w:rsidR="0010433F" w:rsidRPr="00424538">
        <w:rPr>
          <w:szCs w:val="28"/>
        </w:rPr>
        <w:t>ồng đ</w:t>
      </w:r>
      <w:r w:rsidR="00424538">
        <w:rPr>
          <w:szCs w:val="28"/>
        </w:rPr>
        <w:t>ã ban hành Quyết định số 519/QĐ-</w:t>
      </w:r>
      <w:r w:rsidR="0010433F" w:rsidRPr="00424538">
        <w:rPr>
          <w:szCs w:val="28"/>
        </w:rPr>
        <w:t xml:space="preserve">UBND </w:t>
      </w:r>
      <w:r w:rsidR="001B135B" w:rsidRPr="00424538">
        <w:rPr>
          <w:szCs w:val="28"/>
        </w:rPr>
        <w:t>ngày 09/</w:t>
      </w:r>
      <w:r w:rsidR="00424538">
        <w:rPr>
          <w:szCs w:val="28"/>
          <w:lang w:val="vi-VN"/>
        </w:rPr>
        <w:t>0</w:t>
      </w:r>
      <w:r w:rsidR="001B135B" w:rsidRPr="00424538">
        <w:rPr>
          <w:szCs w:val="28"/>
        </w:rPr>
        <w:t xml:space="preserve">3/2010 về việc thành lập và ban hành điều lệ Quỹ hỗ trợ phát triển hợp tác xã tỉnh Lâm Đồng. </w:t>
      </w:r>
    </w:p>
    <w:p w14:paraId="4D17D715" w14:textId="5699B319" w:rsidR="000140B1" w:rsidRPr="00424538" w:rsidRDefault="00CD4F05" w:rsidP="00424538">
      <w:pPr>
        <w:spacing w:beforeLines="40" w:before="96" w:afterLines="40" w:after="96"/>
        <w:ind w:firstLine="654"/>
        <w:outlineLvl w:val="0"/>
        <w:rPr>
          <w:szCs w:val="28"/>
        </w:rPr>
      </w:pPr>
      <w:r w:rsidRPr="00424538">
        <w:rPr>
          <w:szCs w:val="28"/>
        </w:rPr>
        <w:t xml:space="preserve">Khi mới thành lập, </w:t>
      </w:r>
      <w:r w:rsidR="001B135B" w:rsidRPr="00424538">
        <w:rPr>
          <w:szCs w:val="28"/>
        </w:rPr>
        <w:t xml:space="preserve">Quỹ hỗ trợ phát triển hợp tác xã tỉnh được cấp số vốn điều lệ 3 tỷ đồng và hàng năm được cấp bổ sung từ 1 đến 2 tỷ đồng, tới </w:t>
      </w:r>
      <w:r w:rsidR="00F20DDA" w:rsidRPr="00424538">
        <w:rPr>
          <w:szCs w:val="28"/>
        </w:rPr>
        <w:t xml:space="preserve">tháng 12 </w:t>
      </w:r>
      <w:r w:rsidRPr="00424538">
        <w:rPr>
          <w:szCs w:val="28"/>
        </w:rPr>
        <w:t xml:space="preserve">năm </w:t>
      </w:r>
      <w:r w:rsidR="0066701B" w:rsidRPr="00424538">
        <w:rPr>
          <w:szCs w:val="28"/>
        </w:rPr>
        <w:t>2023</w:t>
      </w:r>
      <w:r w:rsidR="001B135B" w:rsidRPr="00424538">
        <w:rPr>
          <w:szCs w:val="28"/>
        </w:rPr>
        <w:t xml:space="preserve"> đã được cấp tổng cộng </w:t>
      </w:r>
      <w:r w:rsidR="00F20DDA" w:rsidRPr="00424538">
        <w:rPr>
          <w:szCs w:val="28"/>
        </w:rPr>
        <w:t>20</w:t>
      </w:r>
      <w:r w:rsidR="001B135B" w:rsidRPr="00424538">
        <w:rPr>
          <w:szCs w:val="28"/>
        </w:rPr>
        <w:t xml:space="preserve"> tỷ đồng</w:t>
      </w:r>
      <w:r w:rsidR="005E1775" w:rsidRPr="00424538">
        <w:rPr>
          <w:szCs w:val="28"/>
        </w:rPr>
        <w:t xml:space="preserve"> – vừa đạt mức tối thiểu theo quy định tại Nghị định số 45/2021/NĐ-CP</w:t>
      </w:r>
      <w:r w:rsidR="001B135B" w:rsidRPr="00424538">
        <w:rPr>
          <w:szCs w:val="28"/>
        </w:rPr>
        <w:t>.</w:t>
      </w:r>
      <w:r w:rsidR="007000CE" w:rsidRPr="00424538">
        <w:rPr>
          <w:szCs w:val="28"/>
        </w:rPr>
        <w:t xml:space="preserve"> </w:t>
      </w:r>
      <w:r w:rsidR="00332CAA" w:rsidRPr="00424538">
        <w:rPr>
          <w:szCs w:val="28"/>
        </w:rPr>
        <w:t xml:space="preserve">Trong những năm qua, </w:t>
      </w:r>
      <w:r w:rsidR="002641AA" w:rsidRPr="00424538">
        <w:rPr>
          <w:szCs w:val="28"/>
        </w:rPr>
        <w:t>Quỹ hỗ trợ</w:t>
      </w:r>
      <w:r w:rsidR="00332CAA" w:rsidRPr="00424538">
        <w:rPr>
          <w:szCs w:val="28"/>
        </w:rPr>
        <w:t xml:space="preserve"> luôn duy trì hoạt động ổn định, </w:t>
      </w:r>
      <w:r w:rsidR="00F20DDA" w:rsidRPr="00424538">
        <w:rPr>
          <w:szCs w:val="28"/>
        </w:rPr>
        <w:t xml:space="preserve">phục vụ kịp thời nhu cầu vay vốn của các HTX, </w:t>
      </w:r>
      <w:r w:rsidR="007000CE" w:rsidRPr="00424538">
        <w:rPr>
          <w:szCs w:val="28"/>
        </w:rPr>
        <w:t>nguồn thu</w:t>
      </w:r>
      <w:r w:rsidR="00101D25" w:rsidRPr="00424538">
        <w:rPr>
          <w:szCs w:val="28"/>
        </w:rPr>
        <w:t xml:space="preserve"> của</w:t>
      </w:r>
      <w:r w:rsidR="00332CAA" w:rsidRPr="00424538">
        <w:rPr>
          <w:szCs w:val="28"/>
        </w:rPr>
        <w:t xml:space="preserve"> </w:t>
      </w:r>
      <w:r w:rsidR="007000CE" w:rsidRPr="00424538">
        <w:rPr>
          <w:szCs w:val="28"/>
        </w:rPr>
        <w:t>Quỹ</w:t>
      </w:r>
      <w:r w:rsidR="007B15EE" w:rsidRPr="00424538">
        <w:rPr>
          <w:szCs w:val="28"/>
        </w:rPr>
        <w:t xml:space="preserve"> </w:t>
      </w:r>
      <w:r w:rsidR="00101D25" w:rsidRPr="00424538">
        <w:rPr>
          <w:szCs w:val="28"/>
        </w:rPr>
        <w:t xml:space="preserve">ngoài đảm bảo chi phí hoạt động cho bộ máy kiêm nhiệm, </w:t>
      </w:r>
      <w:r w:rsidR="00A94934" w:rsidRPr="00424538">
        <w:rPr>
          <w:szCs w:val="28"/>
        </w:rPr>
        <w:t xml:space="preserve">phần còn lại </w:t>
      </w:r>
      <w:r w:rsidR="00101D25" w:rsidRPr="00424538">
        <w:rPr>
          <w:szCs w:val="28"/>
        </w:rPr>
        <w:t xml:space="preserve">được trích lập </w:t>
      </w:r>
      <w:r w:rsidR="00A94934" w:rsidRPr="00424538">
        <w:rPr>
          <w:szCs w:val="28"/>
        </w:rPr>
        <w:t xml:space="preserve">các quỹ </w:t>
      </w:r>
      <w:r w:rsidR="00F20DDA" w:rsidRPr="00424538">
        <w:rPr>
          <w:szCs w:val="28"/>
        </w:rPr>
        <w:t>thuộc vốn chủ sở</w:t>
      </w:r>
      <w:r w:rsidR="004671A4" w:rsidRPr="00424538">
        <w:rPr>
          <w:szCs w:val="28"/>
        </w:rPr>
        <w:t xml:space="preserve"> hữu</w:t>
      </w:r>
      <w:r w:rsidR="007000CE" w:rsidRPr="00424538">
        <w:rPr>
          <w:szCs w:val="28"/>
        </w:rPr>
        <w:t xml:space="preserve">, hiện nay các quỹ này </w:t>
      </w:r>
      <w:r w:rsidR="00CF4ED1" w:rsidRPr="00424538">
        <w:rPr>
          <w:szCs w:val="28"/>
        </w:rPr>
        <w:t>đạt luỹ kế</w:t>
      </w:r>
      <w:r w:rsidR="007000CE" w:rsidRPr="00424538">
        <w:rPr>
          <w:szCs w:val="28"/>
        </w:rPr>
        <w:t xml:space="preserve"> trên 3 tỷ đồng</w:t>
      </w:r>
      <w:r w:rsidR="00A94934" w:rsidRPr="00424538">
        <w:rPr>
          <w:szCs w:val="28"/>
        </w:rPr>
        <w:t xml:space="preserve">. </w:t>
      </w:r>
    </w:p>
    <w:p w14:paraId="0006F7D1" w14:textId="61E46527" w:rsidR="004E204D" w:rsidRPr="00424538" w:rsidRDefault="00A3412C" w:rsidP="00424538">
      <w:pPr>
        <w:spacing w:before="120" w:after="120"/>
        <w:rPr>
          <w:szCs w:val="28"/>
        </w:rPr>
      </w:pPr>
      <w:r w:rsidRPr="00424538">
        <w:rPr>
          <w:szCs w:val="28"/>
        </w:rPr>
        <w:lastRenderedPageBreak/>
        <w:t>Thực hiện Nghị định số 45/2021/NĐ-CP ngày 31/</w:t>
      </w:r>
      <w:r w:rsidR="00424538">
        <w:rPr>
          <w:szCs w:val="28"/>
          <w:lang w:val="vi-VN"/>
        </w:rPr>
        <w:t>0</w:t>
      </w:r>
      <w:r w:rsidRPr="00424538">
        <w:rPr>
          <w:szCs w:val="28"/>
        </w:rPr>
        <w:t>3/2021 của Chính phủ về việc thành lập, tổ chức và hoạt động của Quỹ hỗ trợ phát triển hợp tác xã</w:t>
      </w:r>
      <w:r w:rsidR="002641AA" w:rsidRPr="00424538">
        <w:rPr>
          <w:szCs w:val="28"/>
        </w:rPr>
        <w:t xml:space="preserve"> </w:t>
      </w:r>
      <w:r w:rsidRPr="00424538">
        <w:rPr>
          <w:szCs w:val="28"/>
        </w:rPr>
        <w:t>và chỉ đạo của UBND tỉnh Lâm Đồng tại văn bản số 6668/UBND-TH3 ngày 07/</w:t>
      </w:r>
      <w:r w:rsidR="00424538">
        <w:rPr>
          <w:szCs w:val="28"/>
          <w:lang w:val="vi-VN"/>
        </w:rPr>
        <w:t>0</w:t>
      </w:r>
      <w:r w:rsidRPr="00424538">
        <w:rPr>
          <w:szCs w:val="28"/>
        </w:rPr>
        <w:t>9/2022, Liên minh HTX tỉnh Lâm Đồng</w:t>
      </w:r>
      <w:r w:rsidR="00FE1700" w:rsidRPr="00424538">
        <w:rPr>
          <w:szCs w:val="28"/>
        </w:rPr>
        <w:t xml:space="preserve"> đã</w:t>
      </w:r>
      <w:r w:rsidRPr="00424538">
        <w:rPr>
          <w:szCs w:val="28"/>
        </w:rPr>
        <w:t xml:space="preserve"> xây dựng Phương án Tổ chức sắp xếp lại mô hình hoạt động, cơ cấu tổ chức, bộ máy của Quỹ hỗ trợ phát triển Hợp tác xã theo mô hình Công ty trách nhiệm hữu hạn một thành viên do Nhà nước nắm giữ 100% vốn điều lệ</w:t>
      </w:r>
      <w:r w:rsidR="004E204D" w:rsidRPr="00424538">
        <w:rPr>
          <w:szCs w:val="28"/>
        </w:rPr>
        <w:t xml:space="preserve">, phân tích theo cả hai phương thức tổ chức </w:t>
      </w:r>
      <w:r w:rsidR="00DD6AF4" w:rsidRPr="00424538">
        <w:rPr>
          <w:b/>
          <w:szCs w:val="28"/>
        </w:rPr>
        <w:t>“ủy thác”</w:t>
      </w:r>
      <w:r w:rsidR="00DD6AF4" w:rsidRPr="00424538">
        <w:rPr>
          <w:szCs w:val="28"/>
        </w:rPr>
        <w:t xml:space="preserve"> và </w:t>
      </w:r>
      <w:r w:rsidR="00DD6AF4" w:rsidRPr="00424538">
        <w:rPr>
          <w:b/>
          <w:szCs w:val="28"/>
        </w:rPr>
        <w:t>“tổ chức, quản lý điều hành độc lập”</w:t>
      </w:r>
      <w:r w:rsidR="00F14856" w:rsidRPr="00424538">
        <w:rPr>
          <w:szCs w:val="28"/>
        </w:rPr>
        <w:t>.</w:t>
      </w:r>
      <w:r w:rsidR="002B2A3D" w:rsidRPr="00424538">
        <w:rPr>
          <w:szCs w:val="28"/>
        </w:rPr>
        <w:t xml:space="preserve"> </w:t>
      </w:r>
      <w:r w:rsidR="00DD6AF4" w:rsidRPr="00424538">
        <w:rPr>
          <w:szCs w:val="28"/>
        </w:rPr>
        <w:t xml:space="preserve">Phương án </w:t>
      </w:r>
      <w:r w:rsidR="00993A64" w:rsidRPr="00424538">
        <w:rPr>
          <w:szCs w:val="28"/>
        </w:rPr>
        <w:t>đã gửi các ngành liên quan xin ý kiến</w:t>
      </w:r>
      <w:r w:rsidR="002B2A3D" w:rsidRPr="00424538">
        <w:rPr>
          <w:szCs w:val="28"/>
        </w:rPr>
        <w:t xml:space="preserve"> góp ý lần thứ nhất</w:t>
      </w:r>
      <w:r w:rsidR="004E204D" w:rsidRPr="00424538">
        <w:rPr>
          <w:szCs w:val="28"/>
        </w:rPr>
        <w:t xml:space="preserve">, trong đó nêu rõ đề xuất của Liên minh là lựa chọn </w:t>
      </w:r>
      <w:r w:rsidR="00DD6AF4" w:rsidRPr="00424538">
        <w:rPr>
          <w:szCs w:val="28"/>
        </w:rPr>
        <w:t>“</w:t>
      </w:r>
      <w:r w:rsidR="004E204D" w:rsidRPr="00424538">
        <w:rPr>
          <w:b/>
          <w:szCs w:val="28"/>
        </w:rPr>
        <w:t>phương thức tổ chức, quản lý điều hành độc lập</w:t>
      </w:r>
      <w:r w:rsidR="00DD6AF4" w:rsidRPr="00424538">
        <w:rPr>
          <w:szCs w:val="28"/>
        </w:rPr>
        <w:t>”</w:t>
      </w:r>
      <w:r w:rsidR="002B2A3D" w:rsidRPr="00424538">
        <w:rPr>
          <w:szCs w:val="28"/>
        </w:rPr>
        <w:t>.</w:t>
      </w:r>
      <w:r w:rsidR="004E204D" w:rsidRPr="00424538">
        <w:rPr>
          <w:szCs w:val="28"/>
        </w:rPr>
        <w:t xml:space="preserve"> </w:t>
      </w:r>
      <w:r w:rsidR="00FC595E" w:rsidRPr="00424538">
        <w:rPr>
          <w:szCs w:val="28"/>
        </w:rPr>
        <w:t>Tuy nhiên</w:t>
      </w:r>
      <w:r w:rsidR="004E204D" w:rsidRPr="00424538">
        <w:rPr>
          <w:szCs w:val="28"/>
        </w:rPr>
        <w:t>, các cơ quan liên quan chưa thống nhất trong việc xác định phương thức</w:t>
      </w:r>
      <w:r w:rsidR="00095E49" w:rsidRPr="00424538">
        <w:rPr>
          <w:szCs w:val="28"/>
        </w:rPr>
        <w:t xml:space="preserve"> tổ chức điều hành </w:t>
      </w:r>
      <w:r w:rsidR="004E204D" w:rsidRPr="00424538">
        <w:rPr>
          <w:szCs w:val="28"/>
        </w:rPr>
        <w:t xml:space="preserve">Quỹ </w:t>
      </w:r>
      <w:r w:rsidR="00095E49" w:rsidRPr="00424538">
        <w:rPr>
          <w:szCs w:val="28"/>
        </w:rPr>
        <w:t xml:space="preserve">theo phương thức </w:t>
      </w:r>
      <w:r w:rsidR="00DD6AF4" w:rsidRPr="00424538">
        <w:rPr>
          <w:szCs w:val="28"/>
        </w:rPr>
        <w:t xml:space="preserve">nào, </w:t>
      </w:r>
      <w:r w:rsidR="00095E49" w:rsidRPr="00424538">
        <w:rPr>
          <w:szCs w:val="28"/>
        </w:rPr>
        <w:t xml:space="preserve">uỷ thác </w:t>
      </w:r>
      <w:r w:rsidR="004E204D" w:rsidRPr="00424538">
        <w:rPr>
          <w:szCs w:val="28"/>
        </w:rPr>
        <w:t xml:space="preserve">hay </w:t>
      </w:r>
      <w:r w:rsidR="00095E49" w:rsidRPr="00424538">
        <w:rPr>
          <w:szCs w:val="28"/>
        </w:rPr>
        <w:t xml:space="preserve">phương thức </w:t>
      </w:r>
      <w:r w:rsidR="00D20BB8" w:rsidRPr="00424538">
        <w:rPr>
          <w:szCs w:val="28"/>
        </w:rPr>
        <w:t xml:space="preserve">tổ chức, </w:t>
      </w:r>
      <w:bookmarkStart w:id="0" w:name="_Hlk153186894"/>
      <w:r w:rsidR="00D20BB8" w:rsidRPr="00424538">
        <w:rPr>
          <w:szCs w:val="28"/>
        </w:rPr>
        <w:t>quản lý điều hành độc lập</w:t>
      </w:r>
      <w:bookmarkEnd w:id="0"/>
      <w:r w:rsidR="004E204D" w:rsidRPr="00424538">
        <w:rPr>
          <w:szCs w:val="28"/>
        </w:rPr>
        <w:t>. D</w:t>
      </w:r>
      <w:r w:rsidR="006655BB" w:rsidRPr="00424538">
        <w:rPr>
          <w:szCs w:val="28"/>
        </w:rPr>
        <w:t>o</w:t>
      </w:r>
      <w:r w:rsidR="004E204D" w:rsidRPr="00424538">
        <w:rPr>
          <w:szCs w:val="28"/>
        </w:rPr>
        <w:t xml:space="preserve"> đó, Liên minh HTX tỉnh Lâm Đồng đang xin ý kiến của Liên minh HTX Việt Nam và tham khảo mô hình tổ chức quản lý, điều hành của Quỹ hỗ trợ phát triển Hợp tác xã Việt Nam trước khi hoàn chỉnh dự thảo trình UBND tỉnh.</w:t>
      </w:r>
    </w:p>
    <w:p w14:paraId="750A2A76" w14:textId="10F9696E" w:rsidR="004E204D" w:rsidRPr="00424538" w:rsidRDefault="00424538" w:rsidP="00424538">
      <w:pPr>
        <w:spacing w:before="120" w:after="120"/>
        <w:rPr>
          <w:szCs w:val="28"/>
        </w:rPr>
      </w:pPr>
      <w:r>
        <w:rPr>
          <w:szCs w:val="28"/>
        </w:rPr>
        <w:t>II.</w:t>
      </w:r>
      <w:bookmarkStart w:id="1" w:name="_GoBack"/>
      <w:bookmarkEnd w:id="1"/>
      <w:r w:rsidR="004E204D" w:rsidRPr="00424538">
        <w:rPr>
          <w:b/>
          <w:szCs w:val="28"/>
        </w:rPr>
        <w:t>Những bất cập, không thuận lợi cho hoạt động của Quỹ khi thực hiện theo phương thức ủy thác cho vay qua định chế tài chính khác</w:t>
      </w:r>
      <w:r w:rsidR="004E204D" w:rsidRPr="00424538">
        <w:rPr>
          <w:szCs w:val="28"/>
        </w:rPr>
        <w:t>:</w:t>
      </w:r>
    </w:p>
    <w:p w14:paraId="60198D0C" w14:textId="77777777" w:rsidR="00DD6AF4" w:rsidRPr="00424538" w:rsidRDefault="00DD6AF4" w:rsidP="00424538">
      <w:pPr>
        <w:spacing w:before="120" w:after="120"/>
        <w:rPr>
          <w:szCs w:val="28"/>
        </w:rPr>
      </w:pPr>
      <w:r w:rsidRPr="00424538">
        <w:rPr>
          <w:szCs w:val="28"/>
        </w:rPr>
        <w:t xml:space="preserve"> 1/Thứ nhất: </w:t>
      </w:r>
      <w:r w:rsidR="0066701B" w:rsidRPr="00424538">
        <w:rPr>
          <w:szCs w:val="28"/>
        </w:rPr>
        <w:t xml:space="preserve">Quỹ </w:t>
      </w:r>
      <w:r w:rsidRPr="00424538">
        <w:rPr>
          <w:szCs w:val="28"/>
        </w:rPr>
        <w:t xml:space="preserve">không thực hiện được đầy đủ </w:t>
      </w:r>
      <w:r w:rsidR="0066701B" w:rsidRPr="00424538">
        <w:rPr>
          <w:szCs w:val="28"/>
        </w:rPr>
        <w:t>chức năng nhiệm vụ</w:t>
      </w:r>
      <w:r w:rsidRPr="00424538">
        <w:rPr>
          <w:szCs w:val="28"/>
        </w:rPr>
        <w:t xml:space="preserve"> theo quy định tại Khoản 1 Điều 4 Nghị định số 45/2021/NĐ-CP là “</w:t>
      </w:r>
      <w:r w:rsidR="0066701B" w:rsidRPr="00424538">
        <w:rPr>
          <w:szCs w:val="28"/>
        </w:rPr>
        <w:t xml:space="preserve"> </w:t>
      </w:r>
      <w:r w:rsidR="0066701B" w:rsidRPr="00424538">
        <w:rPr>
          <w:b/>
          <w:bCs/>
          <w:i/>
          <w:iCs/>
          <w:szCs w:val="28"/>
        </w:rPr>
        <w:t>Tiếp nhận, quản lý và sử dụng các nguồn vốn trong nước và ngoài nước, các nguồn tài trợ, viện trợ, đóng góp, ủy thác của các tổ chức, cá nhân trong và ngoài nước</w:t>
      </w:r>
      <w:r w:rsidR="0066701B" w:rsidRPr="00424538">
        <w:rPr>
          <w:szCs w:val="28"/>
        </w:rPr>
        <w:t xml:space="preserve">. </w:t>
      </w:r>
    </w:p>
    <w:p w14:paraId="3B60E111" w14:textId="37676E44" w:rsidR="0066701B" w:rsidRPr="00424538" w:rsidRDefault="00DD6AF4" w:rsidP="00424538">
      <w:pPr>
        <w:spacing w:before="120" w:after="120"/>
        <w:rPr>
          <w:szCs w:val="28"/>
        </w:rPr>
      </w:pPr>
      <w:r w:rsidRPr="00424538">
        <w:rPr>
          <w:szCs w:val="28"/>
        </w:rPr>
        <w:t xml:space="preserve">- </w:t>
      </w:r>
      <w:r w:rsidR="0066701B" w:rsidRPr="00424538">
        <w:rPr>
          <w:szCs w:val="28"/>
        </w:rPr>
        <w:t xml:space="preserve">Nếu hoạt động theo phương thức ủy thác sẽ khó khăn trong việc hợp tác nhằm thu hút nguồn vốn tài trợ, viện trợ cho nền kinh tế tập thể. Điều này không phù hợp với </w:t>
      </w:r>
      <w:r w:rsidRPr="00424538">
        <w:rPr>
          <w:szCs w:val="28"/>
        </w:rPr>
        <w:t xml:space="preserve">tinh thần và nội dung </w:t>
      </w:r>
      <w:r w:rsidR="0066701B" w:rsidRPr="00424538">
        <w:rPr>
          <w:szCs w:val="28"/>
        </w:rPr>
        <w:t>Nghị quyết số 20-NQ/TW ngày 16/6/2022, Hội nghị lần thứ năm Ban Chấp hành Trung ương Đảng khóa XIII về tiếp tục đổi mới, phát triển và nâng cao hiệu quả kinh tế tập thể trong giai đoạn mới</w:t>
      </w:r>
      <w:r w:rsidRPr="00424538">
        <w:rPr>
          <w:szCs w:val="28"/>
        </w:rPr>
        <w:t xml:space="preserve"> là</w:t>
      </w:r>
      <w:r w:rsidR="0066701B" w:rsidRPr="00424538">
        <w:rPr>
          <w:szCs w:val="28"/>
        </w:rPr>
        <w:t xml:space="preserve">: “Tăng cường phối hợp giữa các cơ quan liên quan trong việc </w:t>
      </w:r>
      <w:r w:rsidR="0066701B" w:rsidRPr="00424538">
        <w:rPr>
          <w:b/>
          <w:bCs/>
          <w:i/>
          <w:iCs/>
          <w:szCs w:val="28"/>
        </w:rPr>
        <w:t>xây dựng và triển khai các hoạt động đối ngoại và hợp tác quốc tế về phát triển kinh tế tập thể</w:t>
      </w:r>
      <w:r w:rsidR="0066701B" w:rsidRPr="00424538">
        <w:rPr>
          <w:szCs w:val="28"/>
        </w:rPr>
        <w:t xml:space="preserve">; chủ động, tích cực mở rộng quan hệ với các tổ chức, cơ quan hữu quan của các nước, các tổ chức quốc tế và phi chính phủ nước ngoài nhằm học tập kinh nghiệm, </w:t>
      </w:r>
      <w:r w:rsidR="0066701B" w:rsidRPr="00424538">
        <w:rPr>
          <w:b/>
          <w:bCs/>
          <w:i/>
          <w:iCs/>
          <w:szCs w:val="28"/>
        </w:rPr>
        <w:t>tranh thủ các hỗ trợ tài chính, kỹ thuật dành cho kinh tế tập thể</w:t>
      </w:r>
      <w:r w:rsidR="0066701B" w:rsidRPr="00424538">
        <w:rPr>
          <w:szCs w:val="28"/>
        </w:rPr>
        <w:t xml:space="preserve"> trên nguyên tắc bảo đảm quốc phòng, an ninh”</w:t>
      </w:r>
      <w:r w:rsidR="00385CB3" w:rsidRPr="00424538">
        <w:rPr>
          <w:szCs w:val="28"/>
        </w:rPr>
        <w:t>.</w:t>
      </w:r>
    </w:p>
    <w:p w14:paraId="22A78E30" w14:textId="1576285C" w:rsidR="007E5F9D" w:rsidRPr="00424538" w:rsidRDefault="007E5F9D" w:rsidP="00424538">
      <w:pPr>
        <w:spacing w:before="120" w:after="120"/>
        <w:rPr>
          <w:szCs w:val="28"/>
        </w:rPr>
      </w:pPr>
      <w:r w:rsidRPr="00424538">
        <w:rPr>
          <w:szCs w:val="28"/>
        </w:rPr>
        <w:t xml:space="preserve">- </w:t>
      </w:r>
      <w:r w:rsidR="00FA19F9" w:rsidRPr="00424538">
        <w:rPr>
          <w:szCs w:val="28"/>
        </w:rPr>
        <w:t xml:space="preserve">Đồng thời, căn cứ quy định tại Khoản 3 Điều 4 Thông tư số 30/2014/TT-NHNN ngày 06/11/2014 của Ngân hàng Nhà nước Việt Nam quy định về ủy thác và nhận ủy thác của tổ chức tín dụng, chi nhánh ngân hàng nước ngoài: “Bên nhận ủy thác không được ủy thác lại cho bên thứ ba”, </w:t>
      </w:r>
      <w:r w:rsidRPr="00424538">
        <w:rPr>
          <w:szCs w:val="28"/>
        </w:rPr>
        <w:t xml:space="preserve">như vậy, </w:t>
      </w:r>
      <w:r w:rsidR="00FA19F9" w:rsidRPr="00424538">
        <w:rPr>
          <w:szCs w:val="28"/>
        </w:rPr>
        <w:t xml:space="preserve">nếu hoạt động theo cơ chế ủy thác thì Quỹ hỗ trợ không thể huy động vốn và tiếp nhận các nguồn ủy thác khác, đặc biệt là nguồn ủy thác từ Quỹ hỗ trợ </w:t>
      </w:r>
      <w:r w:rsidRPr="00424538">
        <w:rPr>
          <w:szCs w:val="28"/>
        </w:rPr>
        <w:t xml:space="preserve">hợp tác xã </w:t>
      </w:r>
      <w:r w:rsidR="00FA19F9" w:rsidRPr="00424538">
        <w:rPr>
          <w:szCs w:val="28"/>
        </w:rPr>
        <w:t xml:space="preserve">trung ương theo quy định về hoạt động ủy thác cho vay của Quỹ hợp tác xã trung ương tại Điều 30 Nghị định số 45/2021/NĐ-CP. </w:t>
      </w:r>
      <w:r w:rsidRPr="00424538">
        <w:rPr>
          <w:szCs w:val="28"/>
        </w:rPr>
        <w:t xml:space="preserve">Quy mô hoạt động của Quỹ hỗ trợ HTX địa phương sẽ chỉ cố định và bó gọn trong phạm vi vốn điều lệ được cấp. trong khi nguồn vốn của địa phương còn rất hạn hẹp chưa thể đáp ứng </w:t>
      </w:r>
      <w:r w:rsidRPr="00424538">
        <w:rPr>
          <w:szCs w:val="28"/>
        </w:rPr>
        <w:lastRenderedPageBreak/>
        <w:t>được nhu cầu vay của các HTX hiện nay và tương lai là nhu cầu vay của các Tổ hợp tác, các hộ thành viên HTX.</w:t>
      </w:r>
    </w:p>
    <w:p w14:paraId="35FC9CBC" w14:textId="2B9DA886" w:rsidR="00FA19F9" w:rsidRPr="00424538" w:rsidRDefault="00FA19F9" w:rsidP="00424538">
      <w:pPr>
        <w:spacing w:before="120" w:after="120"/>
        <w:rPr>
          <w:szCs w:val="28"/>
        </w:rPr>
      </w:pPr>
      <w:r w:rsidRPr="00424538">
        <w:rPr>
          <w:szCs w:val="28"/>
        </w:rPr>
        <w:t xml:space="preserve">Như vậy, Quỹ hỗ trợ </w:t>
      </w:r>
      <w:r w:rsidR="007A63C3" w:rsidRPr="00424538">
        <w:rPr>
          <w:szCs w:val="28"/>
        </w:rPr>
        <w:t xml:space="preserve">cũng </w:t>
      </w:r>
      <w:r w:rsidRPr="00424538">
        <w:rPr>
          <w:szCs w:val="28"/>
        </w:rPr>
        <w:t>mất đi vai trò về tự chủ và tự chịu trách nhiệm trong huy động vốn và sử dụng vốn nhằm thực hiện chức năng cho vay cho hợp tác xã, liên hiệp hợp tác xã, thành viên của tổ hợp tác và hợp tác xã theo quy định tại Khoản 1 Điều 3 Nghị định số 45/2021/NĐ-CP.</w:t>
      </w:r>
    </w:p>
    <w:p w14:paraId="1BD8B25B" w14:textId="1A8C5E48" w:rsidR="007A63C3" w:rsidRPr="00424538" w:rsidRDefault="007A63C3" w:rsidP="00424538">
      <w:pPr>
        <w:spacing w:before="120" w:after="120"/>
        <w:rPr>
          <w:szCs w:val="28"/>
        </w:rPr>
      </w:pPr>
      <w:r w:rsidRPr="00424538">
        <w:rPr>
          <w:szCs w:val="28"/>
        </w:rPr>
        <w:t>2/ Thứ hai: Khó khăn về kinh phí cho việc hoạt động của Quỹ hỗ trợ HTX.</w:t>
      </w:r>
    </w:p>
    <w:p w14:paraId="18F88501" w14:textId="070E0D6D" w:rsidR="007A63C3" w:rsidRPr="00424538" w:rsidRDefault="007A63C3" w:rsidP="00424538">
      <w:pPr>
        <w:spacing w:before="120" w:after="120"/>
        <w:rPr>
          <w:szCs w:val="28"/>
        </w:rPr>
      </w:pPr>
      <w:r w:rsidRPr="00424538">
        <w:rPr>
          <w:szCs w:val="28"/>
        </w:rPr>
        <w:t xml:space="preserve">Mặc dù hoạt động theo phương thức ủy thác, Quỹ hợp tác xã vẫn phải hình thành bộ máy tổ chức đầy đủ các bộ phận tối thiểu, cần chi lương và phụ cấp cho cán bộ quản lý và hoạt động của bộ máy giúp việc để làm các công tác khác trước giải ngân. Sự khác biệt trong bộ máy tổ chức nhân sự giữa hai phương thức hoạt động </w:t>
      </w:r>
      <w:r w:rsidR="00CF5F04" w:rsidRPr="00424538">
        <w:rPr>
          <w:szCs w:val="28"/>
        </w:rPr>
        <w:t xml:space="preserve">tổ chức điều hành độc lập </w:t>
      </w:r>
      <w:r w:rsidRPr="00424538">
        <w:rPr>
          <w:szCs w:val="28"/>
        </w:rPr>
        <w:t xml:space="preserve">và uỷ thác là không lớn; </w:t>
      </w:r>
    </w:p>
    <w:p w14:paraId="7DC072A8" w14:textId="474F7228" w:rsidR="00110223" w:rsidRPr="00424538" w:rsidRDefault="00110223" w:rsidP="00424538">
      <w:pPr>
        <w:spacing w:before="120" w:after="120"/>
        <w:rPr>
          <w:szCs w:val="28"/>
        </w:rPr>
      </w:pPr>
      <w:r w:rsidRPr="00424538">
        <w:rPr>
          <w:szCs w:val="28"/>
        </w:rPr>
        <w:t xml:space="preserve">Sau khi nhận được ý kiến phản hồi tư các ngành, Liên minh HTX đã đăng ký và làm việc với hai tổ chức tài chính ở địa phương là Quỹ đầu tư phát triển tỉnh Lâm Đồng và CN Ngân hàng CSXH tỉnh Lâm Đồng để tìm hiểu phương thức ủy thác. Quỹ đầu tư phát triển tỉnh Lâm Đồng chỉ cho vay các đối tượng là pháp nhân, chỉ thực hiện giao dịch tại trụ sở ở Đà Lạt, không có mạng lưới ở huyện nên không phù hợp với đối tượng cho vay của Quỹ hỗ btrợ HTX; CN Ngân hàng CSXH tỉnh Lâm Đồng có mạng lưới rộng khắp, </w:t>
      </w:r>
      <w:r w:rsidR="00CF5F04" w:rsidRPr="00424538">
        <w:rPr>
          <w:szCs w:val="28"/>
        </w:rPr>
        <w:t>tuy nhiên, phí quản lý nguồn vốn ủy thác theo quy định là 0,384% trên dư nợ bình quân tháng, khá cao so với lãi xuất cho vay hiện tại của Quỹ hỗ trợ HTX.</w:t>
      </w:r>
    </w:p>
    <w:p w14:paraId="2A00F19C" w14:textId="1A5F0244" w:rsidR="00D01B6A" w:rsidRPr="00424538" w:rsidRDefault="00CF5F04" w:rsidP="00424538">
      <w:pPr>
        <w:spacing w:before="120" w:after="120"/>
        <w:rPr>
          <w:szCs w:val="28"/>
        </w:rPr>
      </w:pPr>
      <w:r w:rsidRPr="00424538">
        <w:rPr>
          <w:szCs w:val="28"/>
        </w:rPr>
        <w:t xml:space="preserve">3/ Thứ ba: Thực hiện ủy thác có thể làm cho việc tiếp cận vay vốn của các HTX và thành viên không thuận </w:t>
      </w:r>
      <w:r w:rsidR="00AD7A17" w:rsidRPr="00424538">
        <w:rPr>
          <w:szCs w:val="28"/>
        </w:rPr>
        <w:t xml:space="preserve">tiện </w:t>
      </w:r>
      <w:r w:rsidRPr="00424538">
        <w:rPr>
          <w:szCs w:val="28"/>
        </w:rPr>
        <w:t xml:space="preserve">như phương thức Quỹ </w:t>
      </w:r>
      <w:r w:rsidR="00AD7A17" w:rsidRPr="00424538">
        <w:rPr>
          <w:szCs w:val="28"/>
        </w:rPr>
        <w:t>điều hành độc lập</w:t>
      </w:r>
      <w:r w:rsidR="00D01B6A" w:rsidRPr="00424538">
        <w:rPr>
          <w:szCs w:val="28"/>
        </w:rPr>
        <w:t>:</w:t>
      </w:r>
    </w:p>
    <w:p w14:paraId="67846B37" w14:textId="55694F29" w:rsidR="00AD7A17" w:rsidRPr="00424538" w:rsidRDefault="00D01B6A" w:rsidP="00424538">
      <w:pPr>
        <w:spacing w:before="120" w:after="120"/>
        <w:rPr>
          <w:szCs w:val="28"/>
        </w:rPr>
      </w:pPr>
      <w:r w:rsidRPr="00424538">
        <w:rPr>
          <w:szCs w:val="28"/>
        </w:rPr>
        <w:t>- D</w:t>
      </w:r>
      <w:r w:rsidR="00AD7A17" w:rsidRPr="00424538">
        <w:rPr>
          <w:szCs w:val="28"/>
        </w:rPr>
        <w:t>o việc thực hiện các thủ tục vay vốn phải tiếp xúc làm thủ tục với 2 cơ quan</w:t>
      </w:r>
      <w:r w:rsidRPr="00424538">
        <w:rPr>
          <w:szCs w:val="28"/>
        </w:rPr>
        <w:t>, chị</w:t>
      </w:r>
      <w:r w:rsidR="00AD7A17" w:rsidRPr="00424538">
        <w:rPr>
          <w:szCs w:val="28"/>
        </w:rPr>
        <w:t>u sự kiểm tra, kiểm soát của hai cơ quan có thể dẫn đến tâm lý e ngại của các đơn vị, cá nhân xin vay vốn</w:t>
      </w:r>
      <w:r w:rsidRPr="00424538">
        <w:rPr>
          <w:szCs w:val="28"/>
        </w:rPr>
        <w:t>.</w:t>
      </w:r>
    </w:p>
    <w:p w14:paraId="03A337E6" w14:textId="039049B7" w:rsidR="00E84BBD" w:rsidRPr="00424538" w:rsidRDefault="00E84BBD" w:rsidP="00424538">
      <w:pPr>
        <w:spacing w:before="120" w:after="120"/>
        <w:rPr>
          <w:szCs w:val="28"/>
        </w:rPr>
      </w:pPr>
      <w:r w:rsidRPr="00424538">
        <w:rPr>
          <w:szCs w:val="28"/>
        </w:rPr>
        <w:t>- Do tiến độ tiếp nhận,</w:t>
      </w:r>
      <w:r w:rsidR="00D01B6A" w:rsidRPr="00424538">
        <w:rPr>
          <w:szCs w:val="28"/>
        </w:rPr>
        <w:t xml:space="preserve"> xử lý, </w:t>
      </w:r>
      <w:r w:rsidR="00A10658" w:rsidRPr="00424538">
        <w:rPr>
          <w:szCs w:val="28"/>
        </w:rPr>
        <w:t>g</w:t>
      </w:r>
      <w:r w:rsidRPr="00424538">
        <w:rPr>
          <w:szCs w:val="28"/>
        </w:rPr>
        <w:t xml:space="preserve">iải quyết vướng mắc và khó khăn phát sinh </w:t>
      </w:r>
      <w:r w:rsidR="00A10658" w:rsidRPr="00424538">
        <w:rPr>
          <w:szCs w:val="28"/>
        </w:rPr>
        <w:t>trong quá trình làm hồ sơ</w:t>
      </w:r>
      <w:r w:rsidR="00D01B6A" w:rsidRPr="00424538">
        <w:rPr>
          <w:szCs w:val="28"/>
        </w:rPr>
        <w:t xml:space="preserve"> </w:t>
      </w:r>
      <w:r w:rsidRPr="00424538">
        <w:rPr>
          <w:szCs w:val="28"/>
        </w:rPr>
        <w:t>có thể chậm hơn</w:t>
      </w:r>
      <w:r w:rsidR="00A10658" w:rsidRPr="00424538">
        <w:rPr>
          <w:szCs w:val="28"/>
        </w:rPr>
        <w:t xml:space="preserve">. </w:t>
      </w:r>
    </w:p>
    <w:p w14:paraId="3BD0B6F4" w14:textId="77777777" w:rsidR="00E84BBD" w:rsidRPr="00424538" w:rsidRDefault="00E84BBD" w:rsidP="00424538">
      <w:pPr>
        <w:spacing w:before="120" w:after="120"/>
        <w:rPr>
          <w:b/>
          <w:szCs w:val="28"/>
        </w:rPr>
      </w:pPr>
      <w:r w:rsidRPr="00424538">
        <w:rPr>
          <w:b/>
          <w:szCs w:val="28"/>
        </w:rPr>
        <w:t>III. Kiến nghị:</w:t>
      </w:r>
    </w:p>
    <w:p w14:paraId="09EA6778" w14:textId="170043E1" w:rsidR="00E84BBD" w:rsidRPr="00424538" w:rsidRDefault="00E84BBD" w:rsidP="00424538">
      <w:pPr>
        <w:spacing w:before="120" w:after="120"/>
        <w:rPr>
          <w:szCs w:val="28"/>
        </w:rPr>
      </w:pPr>
      <w:r w:rsidRPr="00424538">
        <w:rPr>
          <w:szCs w:val="28"/>
        </w:rPr>
        <w:t xml:space="preserve">Thực tiễn ở Quỹ hỗ trợ Hợp tác xã </w:t>
      </w:r>
      <w:r w:rsidR="00402615" w:rsidRPr="00424538">
        <w:rPr>
          <w:szCs w:val="28"/>
        </w:rPr>
        <w:t xml:space="preserve">tỉnh </w:t>
      </w:r>
      <w:r w:rsidRPr="00424538">
        <w:rPr>
          <w:szCs w:val="28"/>
        </w:rPr>
        <w:t xml:space="preserve">Lâm </w:t>
      </w:r>
      <w:r w:rsidR="00402615" w:rsidRPr="00424538">
        <w:rPr>
          <w:szCs w:val="28"/>
        </w:rPr>
        <w:t xml:space="preserve">Đồng hiện nay đang hoạt động ổn định theo phương thức giải ngân trực tiếp </w:t>
      </w:r>
      <w:r w:rsidRPr="00424538">
        <w:rPr>
          <w:szCs w:val="28"/>
        </w:rPr>
        <w:t>cho thấy, t</w:t>
      </w:r>
      <w:r w:rsidR="00D60A0B" w:rsidRPr="00424538">
        <w:rPr>
          <w:szCs w:val="28"/>
        </w:rPr>
        <w:t xml:space="preserve">rong giai đoạn 2010 - 2023, tỷ lệ tổng dư nợ trên tổng nguồn vốn chủ sở hữu của Quỹ HTX trung bình đạt 90% </w:t>
      </w:r>
      <w:r w:rsidR="00402615" w:rsidRPr="00424538">
        <w:rPr>
          <w:szCs w:val="28"/>
        </w:rPr>
        <w:t>, không có nợ xấu</w:t>
      </w:r>
      <w:r w:rsidR="00D60A0B" w:rsidRPr="00424538">
        <w:rPr>
          <w:szCs w:val="28"/>
        </w:rPr>
        <w:t xml:space="preserve">, theo tiêu chí xếp loại Quỹ HTX tại Điều 14 Thông tư số 52/2022/TT-BTC hướng dẫn Nghị định 45/2021/NĐ-CP về thành lập, tổ chức và hoạt động của Quỹ hỗ trợ phát triển hợp tác xã, hiện nay Quỹ HTX tỉnh Lâm Đồng có thể đạt được xếp loại A (gồm Chỉ tiêu 1: Tăng trưởng dư nợ cho vay trung bình đạt 118% so với kế hoạch; Chỉ tiêu 2: Tỷ lệ nợ xấu trung bình đạt 0%; Chỉ tiêu 3: Kết quả tài chính hằng năm trung bình đạt 110% so với kế hoạch). </w:t>
      </w:r>
    </w:p>
    <w:p w14:paraId="44758816" w14:textId="1CFAD1C9" w:rsidR="00E72FD8" w:rsidRPr="00424538" w:rsidRDefault="00E72FD8" w:rsidP="00424538">
      <w:pPr>
        <w:spacing w:before="120" w:after="120"/>
        <w:rPr>
          <w:szCs w:val="28"/>
        </w:rPr>
      </w:pPr>
      <w:r w:rsidRPr="00424538">
        <w:rPr>
          <w:szCs w:val="28"/>
        </w:rPr>
        <w:lastRenderedPageBreak/>
        <w:t xml:space="preserve">Từ những </w:t>
      </w:r>
      <w:r w:rsidR="00402615" w:rsidRPr="00424538">
        <w:rPr>
          <w:szCs w:val="28"/>
        </w:rPr>
        <w:t xml:space="preserve">phân tích </w:t>
      </w:r>
      <w:r w:rsidRPr="00424538">
        <w:rPr>
          <w:szCs w:val="28"/>
        </w:rPr>
        <w:t xml:space="preserve">trên, </w:t>
      </w:r>
      <w:r w:rsidR="00402615" w:rsidRPr="00424538">
        <w:rPr>
          <w:szCs w:val="28"/>
        </w:rPr>
        <w:t xml:space="preserve">Liên minh </w:t>
      </w:r>
      <w:r w:rsidR="002C2402" w:rsidRPr="00424538">
        <w:rPr>
          <w:szCs w:val="28"/>
        </w:rPr>
        <w:t>hợp tác xã</w:t>
      </w:r>
      <w:r w:rsidRPr="00424538">
        <w:rPr>
          <w:szCs w:val="28"/>
        </w:rPr>
        <w:t xml:space="preserve"> tỉnh Lâm Đồng đề xuất </w:t>
      </w:r>
      <w:r w:rsidR="00402615" w:rsidRPr="00424538">
        <w:rPr>
          <w:szCs w:val="28"/>
        </w:rPr>
        <w:t xml:space="preserve">nên </w:t>
      </w:r>
      <w:r w:rsidRPr="00424538">
        <w:rPr>
          <w:szCs w:val="28"/>
        </w:rPr>
        <w:t>thống nhất phương thức hoạt động từ TW đến địa phương</w:t>
      </w:r>
      <w:r w:rsidR="00402615" w:rsidRPr="00424538">
        <w:rPr>
          <w:szCs w:val="28"/>
        </w:rPr>
        <w:t xml:space="preserve"> trong toàn quốc theo phương thức t</w:t>
      </w:r>
      <w:r w:rsidRPr="00424538">
        <w:rPr>
          <w:szCs w:val="28"/>
        </w:rPr>
        <w:t xml:space="preserve">hành lập bộ máy tổ chức, quản lý điều hành độc lập </w:t>
      </w:r>
      <w:r w:rsidR="00402615" w:rsidRPr="00424538">
        <w:rPr>
          <w:szCs w:val="28"/>
        </w:rPr>
        <w:t xml:space="preserve">nhằm tạo điều kiện cho </w:t>
      </w:r>
      <w:r w:rsidRPr="00424538">
        <w:rPr>
          <w:szCs w:val="28"/>
        </w:rPr>
        <w:t xml:space="preserve">Quỹ hợp tác xã địa phương </w:t>
      </w:r>
      <w:r w:rsidR="00402615" w:rsidRPr="00424538">
        <w:rPr>
          <w:szCs w:val="28"/>
        </w:rPr>
        <w:t xml:space="preserve">liên thông về </w:t>
      </w:r>
      <w:r w:rsidRPr="00424538">
        <w:rPr>
          <w:szCs w:val="28"/>
        </w:rPr>
        <w:t>nghiệp vụ</w:t>
      </w:r>
      <w:r w:rsidR="00380C4F" w:rsidRPr="00424538">
        <w:rPr>
          <w:szCs w:val="28"/>
        </w:rPr>
        <w:t xml:space="preserve"> </w:t>
      </w:r>
      <w:r w:rsidR="00402615" w:rsidRPr="00424538">
        <w:rPr>
          <w:szCs w:val="28"/>
        </w:rPr>
        <w:t>vớ</w:t>
      </w:r>
      <w:r w:rsidR="008E7829" w:rsidRPr="00424538">
        <w:rPr>
          <w:szCs w:val="28"/>
        </w:rPr>
        <w:t>i</w:t>
      </w:r>
      <w:r w:rsidR="00402615" w:rsidRPr="00424538">
        <w:rPr>
          <w:szCs w:val="28"/>
        </w:rPr>
        <w:t xml:space="preserve"> Quỹ TW và </w:t>
      </w:r>
      <w:r w:rsidR="00380C4F" w:rsidRPr="00424538">
        <w:rPr>
          <w:szCs w:val="28"/>
        </w:rPr>
        <w:t>để Quỹ HTX địa phương có thể nhận uỷ thác từ Quỹ TW và nguồn khác</w:t>
      </w:r>
      <w:r w:rsidRPr="00424538">
        <w:rPr>
          <w:szCs w:val="28"/>
        </w:rPr>
        <w:t>;</w:t>
      </w:r>
    </w:p>
    <w:p w14:paraId="0B1D23CC" w14:textId="4AB9A3E5" w:rsidR="0053255D" w:rsidRPr="00424538" w:rsidRDefault="0053255D" w:rsidP="00424538">
      <w:pPr>
        <w:spacing w:before="120" w:after="120"/>
        <w:rPr>
          <w:b/>
          <w:szCs w:val="28"/>
        </w:rPr>
      </w:pPr>
      <w:r w:rsidRPr="00424538">
        <w:rPr>
          <w:b/>
          <w:szCs w:val="28"/>
        </w:rPr>
        <w:t>Kính chúc Hội nghị thành công tốt đẹp.</w:t>
      </w:r>
    </w:p>
    <w:p w14:paraId="094615DC" w14:textId="2F89BD22" w:rsidR="00A46815" w:rsidRPr="00424538" w:rsidRDefault="0053255D" w:rsidP="00424538">
      <w:pPr>
        <w:spacing w:before="120" w:after="120"/>
        <w:rPr>
          <w:b/>
          <w:szCs w:val="28"/>
        </w:rPr>
      </w:pPr>
      <w:r w:rsidRPr="00424538">
        <w:rPr>
          <w:b/>
          <w:szCs w:val="28"/>
        </w:rPr>
        <w:t>Xin trân trọng kính chào!</w:t>
      </w:r>
    </w:p>
    <w:sectPr w:rsidR="00A46815" w:rsidRPr="00424538" w:rsidSect="00A141D4">
      <w:footerReference w:type="default" r:id="rId6"/>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07C8C" w14:textId="77777777" w:rsidR="00C83E19" w:rsidRDefault="00C83E19" w:rsidP="0087333D">
      <w:pPr>
        <w:spacing w:before="0" w:after="0"/>
      </w:pPr>
      <w:r>
        <w:separator/>
      </w:r>
    </w:p>
  </w:endnote>
  <w:endnote w:type="continuationSeparator" w:id="0">
    <w:p w14:paraId="7D8A7180" w14:textId="77777777" w:rsidR="00C83E19" w:rsidRDefault="00C83E19" w:rsidP="008733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836001"/>
      <w:docPartObj>
        <w:docPartGallery w:val="Page Numbers (Bottom of Page)"/>
        <w:docPartUnique/>
      </w:docPartObj>
    </w:sdtPr>
    <w:sdtEndPr>
      <w:rPr>
        <w:noProof/>
      </w:rPr>
    </w:sdtEndPr>
    <w:sdtContent>
      <w:p w14:paraId="04F7D90C" w14:textId="5ECA43FA" w:rsidR="0087333D" w:rsidRDefault="0087333D" w:rsidP="00B97F04">
        <w:pPr>
          <w:pStyle w:val="Footer"/>
          <w:ind w:firstLine="0"/>
          <w:jc w:val="center"/>
        </w:pPr>
        <w:r>
          <w:fldChar w:fldCharType="begin"/>
        </w:r>
        <w:r>
          <w:instrText xml:space="preserve"> PAGE   \* MERGEFORMAT </w:instrText>
        </w:r>
        <w:r>
          <w:fldChar w:fldCharType="separate"/>
        </w:r>
        <w:r w:rsidR="00424538">
          <w:rPr>
            <w:noProof/>
          </w:rPr>
          <w:t>1</w:t>
        </w:r>
        <w:r>
          <w:rPr>
            <w:noProof/>
          </w:rPr>
          <w:fldChar w:fldCharType="end"/>
        </w:r>
      </w:p>
    </w:sdtContent>
  </w:sdt>
  <w:p w14:paraId="115954F8" w14:textId="77777777" w:rsidR="0087333D" w:rsidRDefault="00873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BBFBA" w14:textId="77777777" w:rsidR="00C83E19" w:rsidRDefault="00C83E19" w:rsidP="0087333D">
      <w:pPr>
        <w:spacing w:before="0" w:after="0"/>
      </w:pPr>
      <w:r>
        <w:separator/>
      </w:r>
    </w:p>
  </w:footnote>
  <w:footnote w:type="continuationSeparator" w:id="0">
    <w:p w14:paraId="001BB17D" w14:textId="77777777" w:rsidR="00C83E19" w:rsidRDefault="00C83E19" w:rsidP="0087333D">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117"/>
    <w:rsid w:val="0000013B"/>
    <w:rsid w:val="00012590"/>
    <w:rsid w:val="000140B1"/>
    <w:rsid w:val="00024ED7"/>
    <w:rsid w:val="00025501"/>
    <w:rsid w:val="00057465"/>
    <w:rsid w:val="00067EA5"/>
    <w:rsid w:val="00087AFE"/>
    <w:rsid w:val="00095E49"/>
    <w:rsid w:val="000967B1"/>
    <w:rsid w:val="000A2FA0"/>
    <w:rsid w:val="000B4D19"/>
    <w:rsid w:val="000C5483"/>
    <w:rsid w:val="000F4A9A"/>
    <w:rsid w:val="000F5880"/>
    <w:rsid w:val="00101D25"/>
    <w:rsid w:val="0010433F"/>
    <w:rsid w:val="00110223"/>
    <w:rsid w:val="00123DBA"/>
    <w:rsid w:val="00155E86"/>
    <w:rsid w:val="00157271"/>
    <w:rsid w:val="001707CC"/>
    <w:rsid w:val="00172E72"/>
    <w:rsid w:val="00181DF7"/>
    <w:rsid w:val="00194108"/>
    <w:rsid w:val="00195EE0"/>
    <w:rsid w:val="001A3B22"/>
    <w:rsid w:val="001B135B"/>
    <w:rsid w:val="001F50B6"/>
    <w:rsid w:val="001F7373"/>
    <w:rsid w:val="00202845"/>
    <w:rsid w:val="0020566E"/>
    <w:rsid w:val="002324F3"/>
    <w:rsid w:val="00235A43"/>
    <w:rsid w:val="0024742A"/>
    <w:rsid w:val="00253019"/>
    <w:rsid w:val="002641AA"/>
    <w:rsid w:val="002B2A3D"/>
    <w:rsid w:val="002B3BAE"/>
    <w:rsid w:val="002C2402"/>
    <w:rsid w:val="002C5062"/>
    <w:rsid w:val="002E43F6"/>
    <w:rsid w:val="002E60F0"/>
    <w:rsid w:val="002F5A99"/>
    <w:rsid w:val="00301376"/>
    <w:rsid w:val="0030798F"/>
    <w:rsid w:val="00324E50"/>
    <w:rsid w:val="0033099F"/>
    <w:rsid w:val="00332CAA"/>
    <w:rsid w:val="00344831"/>
    <w:rsid w:val="00346DF0"/>
    <w:rsid w:val="00357CAD"/>
    <w:rsid w:val="00375F10"/>
    <w:rsid w:val="00380C4F"/>
    <w:rsid w:val="00385CB3"/>
    <w:rsid w:val="003A2FD2"/>
    <w:rsid w:val="00402615"/>
    <w:rsid w:val="0040728F"/>
    <w:rsid w:val="00415E19"/>
    <w:rsid w:val="004228CD"/>
    <w:rsid w:val="00424538"/>
    <w:rsid w:val="00440D54"/>
    <w:rsid w:val="004446E7"/>
    <w:rsid w:val="00447B9C"/>
    <w:rsid w:val="004616F1"/>
    <w:rsid w:val="00461821"/>
    <w:rsid w:val="004671A4"/>
    <w:rsid w:val="00471CF4"/>
    <w:rsid w:val="004868A8"/>
    <w:rsid w:val="004A1D82"/>
    <w:rsid w:val="004B7D5D"/>
    <w:rsid w:val="004C5D1C"/>
    <w:rsid w:val="004E204D"/>
    <w:rsid w:val="004E2604"/>
    <w:rsid w:val="004F77F2"/>
    <w:rsid w:val="005067A0"/>
    <w:rsid w:val="00506EB4"/>
    <w:rsid w:val="0053255D"/>
    <w:rsid w:val="005342A6"/>
    <w:rsid w:val="005379DE"/>
    <w:rsid w:val="005379E2"/>
    <w:rsid w:val="00550CD7"/>
    <w:rsid w:val="005511F2"/>
    <w:rsid w:val="005803E6"/>
    <w:rsid w:val="005853C0"/>
    <w:rsid w:val="00591162"/>
    <w:rsid w:val="00592B70"/>
    <w:rsid w:val="005A78EC"/>
    <w:rsid w:val="005C6AF9"/>
    <w:rsid w:val="005D2477"/>
    <w:rsid w:val="005E1775"/>
    <w:rsid w:val="006353FC"/>
    <w:rsid w:val="00641D05"/>
    <w:rsid w:val="0066489A"/>
    <w:rsid w:val="006655BB"/>
    <w:rsid w:val="0066701B"/>
    <w:rsid w:val="00685F21"/>
    <w:rsid w:val="006C3442"/>
    <w:rsid w:val="006C5025"/>
    <w:rsid w:val="006D1764"/>
    <w:rsid w:val="006E5D67"/>
    <w:rsid w:val="006E6C7E"/>
    <w:rsid w:val="006F17DB"/>
    <w:rsid w:val="006F4C8C"/>
    <w:rsid w:val="007000CE"/>
    <w:rsid w:val="00703864"/>
    <w:rsid w:val="0070603B"/>
    <w:rsid w:val="00714A4F"/>
    <w:rsid w:val="0072225B"/>
    <w:rsid w:val="007272AB"/>
    <w:rsid w:val="00737216"/>
    <w:rsid w:val="007561A6"/>
    <w:rsid w:val="00772F59"/>
    <w:rsid w:val="00774DF0"/>
    <w:rsid w:val="0078468E"/>
    <w:rsid w:val="00784C4E"/>
    <w:rsid w:val="007A6190"/>
    <w:rsid w:val="007A63C3"/>
    <w:rsid w:val="007B15EE"/>
    <w:rsid w:val="007D1E38"/>
    <w:rsid w:val="007E5F9D"/>
    <w:rsid w:val="007E6302"/>
    <w:rsid w:val="008105F8"/>
    <w:rsid w:val="008355C3"/>
    <w:rsid w:val="00843C98"/>
    <w:rsid w:val="00861BAA"/>
    <w:rsid w:val="00865AE2"/>
    <w:rsid w:val="0087333D"/>
    <w:rsid w:val="008905C2"/>
    <w:rsid w:val="008A26BC"/>
    <w:rsid w:val="008B6117"/>
    <w:rsid w:val="008D2205"/>
    <w:rsid w:val="008E5E8D"/>
    <w:rsid w:val="008E7829"/>
    <w:rsid w:val="008F0390"/>
    <w:rsid w:val="008F428C"/>
    <w:rsid w:val="008F479B"/>
    <w:rsid w:val="0091050E"/>
    <w:rsid w:val="00947BB2"/>
    <w:rsid w:val="0096049C"/>
    <w:rsid w:val="009777D4"/>
    <w:rsid w:val="00993A64"/>
    <w:rsid w:val="00997252"/>
    <w:rsid w:val="009C7A31"/>
    <w:rsid w:val="009D42A4"/>
    <w:rsid w:val="009D7613"/>
    <w:rsid w:val="009E0BC5"/>
    <w:rsid w:val="009E7721"/>
    <w:rsid w:val="009F71F9"/>
    <w:rsid w:val="00A07E15"/>
    <w:rsid w:val="00A10658"/>
    <w:rsid w:val="00A141D4"/>
    <w:rsid w:val="00A21431"/>
    <w:rsid w:val="00A3412C"/>
    <w:rsid w:val="00A357D9"/>
    <w:rsid w:val="00A46815"/>
    <w:rsid w:val="00A552F9"/>
    <w:rsid w:val="00A57B52"/>
    <w:rsid w:val="00A609E3"/>
    <w:rsid w:val="00A83D08"/>
    <w:rsid w:val="00A93479"/>
    <w:rsid w:val="00A9404D"/>
    <w:rsid w:val="00A94934"/>
    <w:rsid w:val="00A97CDF"/>
    <w:rsid w:val="00AA23EA"/>
    <w:rsid w:val="00AA7E44"/>
    <w:rsid w:val="00AD7A17"/>
    <w:rsid w:val="00B319BB"/>
    <w:rsid w:val="00B51667"/>
    <w:rsid w:val="00B51807"/>
    <w:rsid w:val="00B52963"/>
    <w:rsid w:val="00B5413A"/>
    <w:rsid w:val="00B5582F"/>
    <w:rsid w:val="00B559F3"/>
    <w:rsid w:val="00B73E7F"/>
    <w:rsid w:val="00B81C80"/>
    <w:rsid w:val="00B853FF"/>
    <w:rsid w:val="00B86117"/>
    <w:rsid w:val="00B86C59"/>
    <w:rsid w:val="00B93D7B"/>
    <w:rsid w:val="00B97F04"/>
    <w:rsid w:val="00BA7726"/>
    <w:rsid w:val="00BC3310"/>
    <w:rsid w:val="00BD0E54"/>
    <w:rsid w:val="00C06941"/>
    <w:rsid w:val="00C13641"/>
    <w:rsid w:val="00C35D77"/>
    <w:rsid w:val="00C70E15"/>
    <w:rsid w:val="00C832A1"/>
    <w:rsid w:val="00C83E19"/>
    <w:rsid w:val="00CB3D7C"/>
    <w:rsid w:val="00CC4F7F"/>
    <w:rsid w:val="00CD4F05"/>
    <w:rsid w:val="00CF4ED1"/>
    <w:rsid w:val="00CF5F04"/>
    <w:rsid w:val="00D01B6A"/>
    <w:rsid w:val="00D20BB8"/>
    <w:rsid w:val="00D2202F"/>
    <w:rsid w:val="00D50037"/>
    <w:rsid w:val="00D547BA"/>
    <w:rsid w:val="00D60A0B"/>
    <w:rsid w:val="00D740F3"/>
    <w:rsid w:val="00D87864"/>
    <w:rsid w:val="00DB20FB"/>
    <w:rsid w:val="00DD54D6"/>
    <w:rsid w:val="00DD6AF4"/>
    <w:rsid w:val="00DE06B4"/>
    <w:rsid w:val="00DE22EE"/>
    <w:rsid w:val="00DE7A6D"/>
    <w:rsid w:val="00DF351D"/>
    <w:rsid w:val="00E0055D"/>
    <w:rsid w:val="00E03650"/>
    <w:rsid w:val="00E2748B"/>
    <w:rsid w:val="00E36712"/>
    <w:rsid w:val="00E568BF"/>
    <w:rsid w:val="00E674EB"/>
    <w:rsid w:val="00E675A5"/>
    <w:rsid w:val="00E72FD8"/>
    <w:rsid w:val="00E743A7"/>
    <w:rsid w:val="00E84BBD"/>
    <w:rsid w:val="00E97CE4"/>
    <w:rsid w:val="00EA3B75"/>
    <w:rsid w:val="00EC19E1"/>
    <w:rsid w:val="00EC2AAC"/>
    <w:rsid w:val="00EC43C7"/>
    <w:rsid w:val="00ED28A8"/>
    <w:rsid w:val="00EF1357"/>
    <w:rsid w:val="00EF2306"/>
    <w:rsid w:val="00EF2315"/>
    <w:rsid w:val="00EF60A2"/>
    <w:rsid w:val="00F1259A"/>
    <w:rsid w:val="00F1436D"/>
    <w:rsid w:val="00F14856"/>
    <w:rsid w:val="00F20DDA"/>
    <w:rsid w:val="00F22E56"/>
    <w:rsid w:val="00F22FA9"/>
    <w:rsid w:val="00F309AA"/>
    <w:rsid w:val="00F41CC1"/>
    <w:rsid w:val="00F52B24"/>
    <w:rsid w:val="00F626A9"/>
    <w:rsid w:val="00F66550"/>
    <w:rsid w:val="00F72053"/>
    <w:rsid w:val="00F92419"/>
    <w:rsid w:val="00FA19F9"/>
    <w:rsid w:val="00FA618F"/>
    <w:rsid w:val="00FC4F74"/>
    <w:rsid w:val="00FC595E"/>
    <w:rsid w:val="00FE1700"/>
    <w:rsid w:val="00FE3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0983C"/>
  <w15:docId w15:val="{7F3155DF-83D3-4339-80F7-374B112E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55D"/>
    <w:pPr>
      <w:spacing w:before="60" w:after="60" w:line="240" w:lineRule="auto"/>
      <w:ind w:firstLine="720"/>
      <w:jc w:val="both"/>
    </w:pPr>
    <w:rPr>
      <w:rFonts w:eastAsia="Times New Roman" w:cs="Times New Roman"/>
      <w:szCs w:val="24"/>
    </w:rPr>
  </w:style>
  <w:style w:type="paragraph" w:styleId="Heading1">
    <w:name w:val="heading 1"/>
    <w:basedOn w:val="Normal"/>
    <w:next w:val="Normal"/>
    <w:link w:val="Heading1Char"/>
    <w:uiPriority w:val="9"/>
    <w:qFormat/>
    <w:rsid w:val="0087333D"/>
    <w:pPr>
      <w:keepNext/>
      <w:keepLines/>
      <w:spacing w:before="240"/>
      <w:ind w:firstLine="0"/>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87333D"/>
    <w:pPr>
      <w:keepNext/>
      <w:keepLines/>
      <w:ind w:firstLine="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E2604"/>
    <w:pPr>
      <w:keepNext/>
      <w:keepLines/>
      <w:outlineLvl w:val="2"/>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A31"/>
    <w:pPr>
      <w:ind w:left="720"/>
      <w:contextualSpacing/>
    </w:pPr>
  </w:style>
  <w:style w:type="character" w:customStyle="1" w:styleId="Heading1Char">
    <w:name w:val="Heading 1 Char"/>
    <w:basedOn w:val="DefaultParagraphFont"/>
    <w:link w:val="Heading1"/>
    <w:uiPriority w:val="9"/>
    <w:rsid w:val="0087333D"/>
    <w:rPr>
      <w:rFonts w:eastAsiaTheme="majorEastAsia" w:cstheme="majorBidi"/>
      <w:b/>
      <w:caps/>
      <w:szCs w:val="32"/>
    </w:rPr>
  </w:style>
  <w:style w:type="character" w:customStyle="1" w:styleId="Heading2Char">
    <w:name w:val="Heading 2 Char"/>
    <w:basedOn w:val="DefaultParagraphFont"/>
    <w:link w:val="Heading2"/>
    <w:uiPriority w:val="9"/>
    <w:rsid w:val="0087333D"/>
    <w:rPr>
      <w:rFonts w:eastAsiaTheme="majorEastAsia" w:cstheme="majorBidi"/>
      <w:b/>
      <w:szCs w:val="26"/>
    </w:rPr>
  </w:style>
  <w:style w:type="character" w:customStyle="1" w:styleId="Heading3Char">
    <w:name w:val="Heading 3 Char"/>
    <w:basedOn w:val="DefaultParagraphFont"/>
    <w:link w:val="Heading3"/>
    <w:uiPriority w:val="9"/>
    <w:rsid w:val="004E2604"/>
    <w:rPr>
      <w:rFonts w:eastAsiaTheme="majorEastAsia" w:cstheme="majorBidi"/>
      <w:i/>
      <w:szCs w:val="24"/>
    </w:rPr>
  </w:style>
  <w:style w:type="paragraph" w:styleId="BalloonText">
    <w:name w:val="Balloon Text"/>
    <w:basedOn w:val="Normal"/>
    <w:link w:val="BalloonTextChar"/>
    <w:uiPriority w:val="99"/>
    <w:semiHidden/>
    <w:unhideWhenUsed/>
    <w:rsid w:val="00A97CD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CDF"/>
    <w:rPr>
      <w:rFonts w:ascii="Tahoma" w:eastAsia="Times New Roman" w:hAnsi="Tahoma" w:cs="Tahoma"/>
      <w:sz w:val="16"/>
      <w:szCs w:val="16"/>
    </w:rPr>
  </w:style>
  <w:style w:type="paragraph" w:styleId="Header">
    <w:name w:val="header"/>
    <w:basedOn w:val="Normal"/>
    <w:link w:val="HeaderChar"/>
    <w:uiPriority w:val="99"/>
    <w:unhideWhenUsed/>
    <w:rsid w:val="0087333D"/>
    <w:pPr>
      <w:tabs>
        <w:tab w:val="center" w:pos="4680"/>
        <w:tab w:val="right" w:pos="9360"/>
      </w:tabs>
      <w:spacing w:before="0" w:after="0"/>
    </w:pPr>
  </w:style>
  <w:style w:type="character" w:customStyle="1" w:styleId="HeaderChar">
    <w:name w:val="Header Char"/>
    <w:basedOn w:val="DefaultParagraphFont"/>
    <w:link w:val="Header"/>
    <w:uiPriority w:val="99"/>
    <w:rsid w:val="0087333D"/>
    <w:rPr>
      <w:rFonts w:eastAsia="Times New Roman" w:cs="Times New Roman"/>
      <w:szCs w:val="24"/>
    </w:rPr>
  </w:style>
  <w:style w:type="paragraph" w:styleId="Footer">
    <w:name w:val="footer"/>
    <w:basedOn w:val="Normal"/>
    <w:link w:val="FooterChar"/>
    <w:uiPriority w:val="99"/>
    <w:unhideWhenUsed/>
    <w:rsid w:val="0087333D"/>
    <w:pPr>
      <w:tabs>
        <w:tab w:val="center" w:pos="4680"/>
        <w:tab w:val="right" w:pos="9360"/>
      </w:tabs>
      <w:spacing w:before="0" w:after="0"/>
    </w:pPr>
  </w:style>
  <w:style w:type="character" w:customStyle="1" w:styleId="FooterChar">
    <w:name w:val="Footer Char"/>
    <w:basedOn w:val="DefaultParagraphFont"/>
    <w:link w:val="Footer"/>
    <w:uiPriority w:val="99"/>
    <w:rsid w:val="0087333D"/>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36224">
      <w:bodyDiv w:val="1"/>
      <w:marLeft w:val="0"/>
      <w:marRight w:val="0"/>
      <w:marTop w:val="0"/>
      <w:marBottom w:val="0"/>
      <w:divBdr>
        <w:top w:val="none" w:sz="0" w:space="0" w:color="auto"/>
        <w:left w:val="none" w:sz="0" w:space="0" w:color="auto"/>
        <w:bottom w:val="none" w:sz="0" w:space="0" w:color="auto"/>
        <w:right w:val="none" w:sz="0" w:space="0" w:color="auto"/>
      </w:divBdr>
    </w:div>
    <w:div w:id="710571837">
      <w:bodyDiv w:val="1"/>
      <w:marLeft w:val="0"/>
      <w:marRight w:val="0"/>
      <w:marTop w:val="0"/>
      <w:marBottom w:val="0"/>
      <w:divBdr>
        <w:top w:val="none" w:sz="0" w:space="0" w:color="auto"/>
        <w:left w:val="none" w:sz="0" w:space="0" w:color="auto"/>
        <w:bottom w:val="none" w:sz="0" w:space="0" w:color="auto"/>
        <w:right w:val="none" w:sz="0" w:space="0" w:color="auto"/>
      </w:divBdr>
    </w:div>
    <w:div w:id="833496137">
      <w:bodyDiv w:val="1"/>
      <w:marLeft w:val="0"/>
      <w:marRight w:val="0"/>
      <w:marTop w:val="0"/>
      <w:marBottom w:val="0"/>
      <w:divBdr>
        <w:top w:val="none" w:sz="0" w:space="0" w:color="auto"/>
        <w:left w:val="none" w:sz="0" w:space="0" w:color="auto"/>
        <w:bottom w:val="none" w:sz="0" w:space="0" w:color="auto"/>
        <w:right w:val="none" w:sz="0" w:space="0" w:color="auto"/>
      </w:divBdr>
    </w:div>
    <w:div w:id="1114712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Maxsys</dc:creator>
  <cp:lastModifiedBy>User</cp:lastModifiedBy>
  <cp:revision>5</cp:revision>
  <cp:lastPrinted>2021-09-06T04:10:00Z</cp:lastPrinted>
  <dcterms:created xsi:type="dcterms:W3CDTF">2023-12-20T10:39:00Z</dcterms:created>
  <dcterms:modified xsi:type="dcterms:W3CDTF">2023-12-21T07:24:00Z</dcterms:modified>
</cp:coreProperties>
</file>