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224"/>
        <w:gridCol w:w="5990"/>
      </w:tblGrid>
      <w:tr w:rsidR="001B549A" w:rsidRPr="003B2BBB" w:rsidTr="0098043B">
        <w:trPr>
          <w:trHeight w:val="1257"/>
        </w:trPr>
        <w:tc>
          <w:tcPr>
            <w:tcW w:w="3224" w:type="dxa"/>
          </w:tcPr>
          <w:p w:rsidR="001B549A" w:rsidRPr="00B81103" w:rsidRDefault="00437A8B" w:rsidP="0098043B">
            <w:pPr>
              <w:jc w:val="center"/>
              <w:rPr>
                <w:sz w:val="26"/>
                <w:szCs w:val="26"/>
                <w:lang w:val="vi-VN"/>
              </w:rPr>
            </w:pPr>
            <w:r w:rsidRPr="00BB6FC8">
              <w:rPr>
                <w:lang w:val="vi-VN"/>
              </w:rPr>
              <w:t> </w:t>
            </w:r>
            <w:r w:rsidR="001B549A" w:rsidRPr="0051427B">
              <w:rPr>
                <w:sz w:val="26"/>
                <w:szCs w:val="26"/>
                <w:lang w:val="es-ES"/>
              </w:rPr>
              <w:t xml:space="preserve">UBND TỈNH </w:t>
            </w:r>
            <w:r w:rsidR="001B549A">
              <w:rPr>
                <w:sz w:val="26"/>
                <w:szCs w:val="26"/>
                <w:lang w:val="vi-VN"/>
              </w:rPr>
              <w:t>LAI CHÂU</w:t>
            </w:r>
          </w:p>
          <w:p w:rsidR="001B549A" w:rsidRPr="004D7490" w:rsidRDefault="001B549A" w:rsidP="0098043B">
            <w:pPr>
              <w:jc w:val="center"/>
              <w:rPr>
                <w:b/>
                <w:sz w:val="26"/>
                <w:szCs w:val="26"/>
                <w:lang w:val="es-ES"/>
              </w:rPr>
            </w:pPr>
            <w:r>
              <w:rPr>
                <w:b/>
                <w:sz w:val="26"/>
                <w:szCs w:val="26"/>
                <w:lang w:val="es-ES"/>
              </w:rPr>
              <w:t>SỞ Y TẾ</w:t>
            </w:r>
          </w:p>
          <w:p w:rsidR="001B549A" w:rsidRPr="004D7490" w:rsidRDefault="001B549A" w:rsidP="0098043B">
            <w:pPr>
              <w:jc w:val="center"/>
              <w:rPr>
                <w:b/>
                <w:szCs w:val="28"/>
                <w:lang w:val="es-ES"/>
              </w:rPr>
            </w:pPr>
            <w:r>
              <w:rPr>
                <w:b/>
                <w:noProof/>
                <w:szCs w:val="28"/>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10795</wp:posOffset>
                      </wp:positionV>
                      <wp:extent cx="387985" cy="0"/>
                      <wp:effectExtent l="6350"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5pt" to="3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B/HQ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"/>
                  </w:pict>
                </mc:Fallback>
              </mc:AlternateContent>
            </w:r>
          </w:p>
          <w:p w:rsidR="001B549A" w:rsidRDefault="001B549A" w:rsidP="00602CEC">
            <w:pPr>
              <w:jc w:val="center"/>
              <w:rPr>
                <w:sz w:val="28"/>
                <w:szCs w:val="28"/>
                <w:lang w:val="vi-VN"/>
              </w:rPr>
            </w:pPr>
            <w:r w:rsidRPr="00C06841">
              <w:rPr>
                <w:sz w:val="28"/>
                <w:szCs w:val="28"/>
                <w:lang w:val="es-ES"/>
              </w:rPr>
              <w:t xml:space="preserve">Số: </w:t>
            </w:r>
            <w:r w:rsidRPr="00C06841">
              <w:rPr>
                <w:b/>
                <w:sz w:val="28"/>
                <w:szCs w:val="28"/>
                <w:lang w:val="es-ES"/>
              </w:rPr>
              <w:t xml:space="preserve">    </w:t>
            </w:r>
            <w:r w:rsidRPr="00C06841">
              <w:rPr>
                <w:b/>
                <w:sz w:val="28"/>
                <w:szCs w:val="28"/>
                <w:lang w:val="vi-VN"/>
              </w:rPr>
              <w:t xml:space="preserve"> </w:t>
            </w:r>
            <w:r w:rsidRPr="00C06841">
              <w:rPr>
                <w:b/>
                <w:sz w:val="28"/>
                <w:szCs w:val="28"/>
                <w:lang w:val="es-ES"/>
              </w:rPr>
              <w:t xml:space="preserve">   /</w:t>
            </w:r>
            <w:r w:rsidR="00602CEC">
              <w:rPr>
                <w:sz w:val="28"/>
                <w:szCs w:val="28"/>
                <w:lang w:val="vi-VN"/>
              </w:rPr>
              <w:t>BC</w:t>
            </w:r>
            <w:r w:rsidRPr="00C06841">
              <w:rPr>
                <w:sz w:val="28"/>
                <w:szCs w:val="28"/>
                <w:lang w:val="es-ES"/>
              </w:rPr>
              <w:t>-SYT</w:t>
            </w:r>
          </w:p>
          <w:p w:rsidR="00B1473A" w:rsidRPr="00B1473A" w:rsidRDefault="00B1473A" w:rsidP="00602CEC">
            <w:pPr>
              <w:jc w:val="center"/>
              <w:rPr>
                <w:b/>
                <w:sz w:val="28"/>
                <w:szCs w:val="28"/>
                <w:lang w:val="vi-VN"/>
              </w:rPr>
            </w:pPr>
            <w:r w:rsidRPr="00B1473A">
              <w:rPr>
                <w:b/>
                <w:sz w:val="28"/>
                <w:szCs w:val="28"/>
                <w:lang w:val="vi-VN"/>
              </w:rPr>
              <w:t>Dự Thảo</w:t>
            </w:r>
          </w:p>
        </w:tc>
        <w:tc>
          <w:tcPr>
            <w:tcW w:w="5990" w:type="dxa"/>
          </w:tcPr>
          <w:p w:rsidR="001B549A" w:rsidRPr="004A75E9" w:rsidRDefault="001B549A" w:rsidP="0098043B">
            <w:pPr>
              <w:jc w:val="center"/>
              <w:rPr>
                <w:b/>
                <w:sz w:val="26"/>
                <w:szCs w:val="26"/>
                <w:lang w:val="vi-VN"/>
              </w:rPr>
            </w:pPr>
            <w:r w:rsidRPr="004A75E9">
              <w:rPr>
                <w:b/>
                <w:sz w:val="26"/>
                <w:szCs w:val="26"/>
                <w:lang w:val="vi-VN"/>
              </w:rPr>
              <w:t>CỘNG HÒA XÃ HỘI CHỦ NGHĨA VIỆT NAM</w:t>
            </w:r>
          </w:p>
          <w:p w:rsidR="001B549A" w:rsidRPr="004D7490" w:rsidRDefault="001B549A" w:rsidP="0098043B">
            <w:pPr>
              <w:jc w:val="center"/>
              <w:rPr>
                <w:b/>
                <w:sz w:val="28"/>
                <w:szCs w:val="28"/>
              </w:rPr>
            </w:pPr>
            <w:r w:rsidRPr="004D7490">
              <w:rPr>
                <w:b/>
                <w:sz w:val="28"/>
                <w:szCs w:val="28"/>
              </w:rPr>
              <w:t>Độc lập - Tự do - Hạnh phúc</w:t>
            </w:r>
          </w:p>
          <w:p w:rsidR="001B549A" w:rsidRPr="004D7490" w:rsidRDefault="001B549A" w:rsidP="0098043B">
            <w:pPr>
              <w:jc w:val="center"/>
              <w:rPr>
                <w:b/>
                <w:sz w:val="26"/>
                <w:szCs w:val="26"/>
                <w:u w:val="single"/>
              </w:rPr>
            </w:pP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18415</wp:posOffset>
                      </wp:positionV>
                      <wp:extent cx="2009140" cy="0"/>
                      <wp:effectExtent l="5080" t="8890" r="508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5pt" to="15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0m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Isshw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"/>
                  </w:pict>
                </mc:Fallback>
              </mc:AlternateContent>
            </w:r>
          </w:p>
          <w:p w:rsidR="001B549A" w:rsidRPr="003B2BBB" w:rsidRDefault="001B549A" w:rsidP="0098043B">
            <w:pPr>
              <w:jc w:val="center"/>
              <w:rPr>
                <w:i/>
                <w:sz w:val="28"/>
                <w:szCs w:val="28"/>
                <w:lang w:val="vi-VN"/>
              </w:rPr>
            </w:pPr>
            <w:r w:rsidRPr="003B2BBB">
              <w:rPr>
                <w:i/>
                <w:sz w:val="28"/>
                <w:szCs w:val="28"/>
                <w:lang w:val="vi-VN"/>
              </w:rPr>
              <w:t>Lai Châu</w:t>
            </w:r>
            <w:r w:rsidRPr="003B2BBB">
              <w:rPr>
                <w:i/>
                <w:sz w:val="28"/>
                <w:szCs w:val="28"/>
                <w:lang w:val="fr-FR"/>
              </w:rPr>
              <w:t xml:space="preserve">, ngày       tháng  </w:t>
            </w:r>
            <w:r>
              <w:rPr>
                <w:i/>
                <w:sz w:val="28"/>
                <w:szCs w:val="28"/>
                <w:lang w:val="vi-VN"/>
              </w:rPr>
              <w:t xml:space="preserve">  </w:t>
            </w:r>
            <w:r w:rsidRPr="003B2BBB">
              <w:rPr>
                <w:i/>
                <w:sz w:val="28"/>
                <w:szCs w:val="28"/>
                <w:lang w:val="fr-FR"/>
              </w:rPr>
              <w:t xml:space="preserve">  năm 202</w:t>
            </w:r>
            <w:r>
              <w:rPr>
                <w:i/>
                <w:sz w:val="28"/>
                <w:szCs w:val="28"/>
                <w:lang w:val="vi-VN"/>
              </w:rPr>
              <w:t>4</w:t>
            </w:r>
          </w:p>
        </w:tc>
      </w:tr>
    </w:tbl>
    <w:p w:rsidR="00437A8B" w:rsidRPr="00BB6FC8" w:rsidRDefault="00437A8B" w:rsidP="00437A8B">
      <w:pPr>
        <w:spacing w:line="340" w:lineRule="exact"/>
      </w:pPr>
    </w:p>
    <w:p w:rsidR="00437A8B" w:rsidRPr="00BB6FC8" w:rsidRDefault="00437A8B" w:rsidP="00437A8B">
      <w:pPr>
        <w:spacing w:line="340" w:lineRule="exact"/>
        <w:jc w:val="center"/>
      </w:pPr>
      <w:r w:rsidRPr="00BB6FC8">
        <w:rPr>
          <w:b/>
          <w:bCs/>
          <w:lang w:val="vi-VN"/>
        </w:rPr>
        <w:t>BÁO CÁO ĐÁNH GIÁ TÁC ĐỘNG CỦA CHÍNH SÁCH</w:t>
      </w:r>
    </w:p>
    <w:p w:rsidR="00882D97" w:rsidRPr="00863CA9" w:rsidRDefault="00C85B83" w:rsidP="00882D97">
      <w:pPr>
        <w:jc w:val="center"/>
        <w:rPr>
          <w:rFonts w:ascii="Times New Roman Bold" w:hAnsi="Times New Roman Bold"/>
          <w:b/>
          <w:spacing w:val="-8"/>
          <w:sz w:val="28"/>
          <w:szCs w:val="28"/>
          <w:lang w:val="vi-VN"/>
        </w:rPr>
      </w:pPr>
      <w:r w:rsidRPr="00C85B83">
        <w:rPr>
          <w:b/>
          <w:spacing w:val="-8"/>
          <w:sz w:val="28"/>
          <w:szCs w:val="28"/>
          <w:lang w:val="vi-VN"/>
        </w:rPr>
        <w:t xml:space="preserve"> Đ</w:t>
      </w:r>
      <w:r>
        <w:rPr>
          <w:b/>
          <w:spacing w:val="-8"/>
          <w:sz w:val="28"/>
          <w:szCs w:val="28"/>
          <w:lang w:val="vi-VN"/>
        </w:rPr>
        <w:t>ề</w:t>
      </w:r>
      <w:r w:rsidRPr="00C85B83">
        <w:rPr>
          <w:b/>
          <w:spacing w:val="-8"/>
          <w:sz w:val="28"/>
          <w:szCs w:val="28"/>
          <w:lang w:val="vi-VN"/>
        </w:rPr>
        <w:t xml:space="preserve"> nghị xây dựng</w:t>
      </w:r>
      <w:r>
        <w:rPr>
          <w:rFonts w:asciiTheme="minorHAnsi" w:hAnsiTheme="minorHAnsi"/>
          <w:b/>
          <w:spacing w:val="-8"/>
          <w:sz w:val="28"/>
          <w:szCs w:val="28"/>
          <w:lang w:val="vi-VN"/>
        </w:rPr>
        <w:t xml:space="preserve"> </w:t>
      </w:r>
      <w:r w:rsidR="00882D97" w:rsidRPr="00863CA9">
        <w:rPr>
          <w:rFonts w:ascii="Times New Roman Bold" w:hAnsi="Times New Roman Bold"/>
          <w:b/>
          <w:spacing w:val="-8"/>
          <w:sz w:val="28"/>
          <w:szCs w:val="28"/>
          <w:lang w:val="fr-FR"/>
        </w:rPr>
        <w:t xml:space="preserve">Nghị quyết của HĐND tỉnh Quy định </w:t>
      </w:r>
      <w:r w:rsidR="00882D97" w:rsidRPr="00863CA9">
        <w:rPr>
          <w:rFonts w:ascii="Times New Roman Bold" w:hAnsi="Times New Roman Bold"/>
          <w:b/>
          <w:spacing w:val="-8"/>
          <w:sz w:val="28"/>
          <w:szCs w:val="28"/>
          <w:lang w:val="vi-VN"/>
        </w:rPr>
        <w:t>mức</w:t>
      </w:r>
      <w:r w:rsidR="00882D97" w:rsidRPr="00863CA9">
        <w:rPr>
          <w:rFonts w:ascii="Times New Roman Bold" w:hAnsi="Times New Roman Bold"/>
          <w:b/>
          <w:spacing w:val="-8"/>
          <w:sz w:val="28"/>
          <w:szCs w:val="28"/>
        </w:rPr>
        <w:t xml:space="preserve"> dịch vụ khám bệnh, chữa bệnh không thuộc phạm vi thanh toán của Quỹ bảo hiểm y tế </w:t>
      </w:r>
      <w:r w:rsidR="00882D97" w:rsidRPr="00863CA9">
        <w:rPr>
          <w:rFonts w:ascii="Times New Roman Bold" w:hAnsi="Times New Roman Bold"/>
          <w:b/>
          <w:spacing w:val="-8"/>
          <w:sz w:val="28"/>
          <w:szCs w:val="28"/>
          <w:lang w:val="vi-VN"/>
        </w:rPr>
        <w:t>trong</w:t>
      </w:r>
      <w:r w:rsidR="00882D97" w:rsidRPr="00863CA9">
        <w:rPr>
          <w:rFonts w:ascii="Times New Roman Bold" w:hAnsi="Times New Roman Bold"/>
          <w:b/>
          <w:spacing w:val="-8"/>
          <w:sz w:val="28"/>
          <w:szCs w:val="28"/>
        </w:rPr>
        <w:t xml:space="preserve"> các cơ sở </w:t>
      </w:r>
      <w:r w:rsidR="00882D97" w:rsidRPr="00863CA9">
        <w:rPr>
          <w:rFonts w:ascii="Times New Roman Bold" w:hAnsi="Times New Roman Bold"/>
          <w:b/>
          <w:spacing w:val="-8"/>
          <w:sz w:val="28"/>
          <w:szCs w:val="28"/>
          <w:lang w:val="vi-VN"/>
        </w:rPr>
        <w:t>khám bệnh, chữa bệnh của Nhà nước trên địa bàn tỉnh Lai Châu</w:t>
      </w:r>
    </w:p>
    <w:p w:rsidR="00437A8B" w:rsidRDefault="00437A8B" w:rsidP="00437A8B">
      <w:pPr>
        <w:spacing w:line="340" w:lineRule="exact"/>
        <w:rPr>
          <w:b/>
          <w:bCs/>
          <w:lang w:val="vi-VN"/>
        </w:rPr>
      </w:pPr>
    </w:p>
    <w:p w:rsidR="00437A8B" w:rsidRPr="00BB6FC8" w:rsidRDefault="00437A8B" w:rsidP="00244C4A">
      <w:pPr>
        <w:spacing w:line="420" w:lineRule="exact"/>
        <w:ind w:firstLine="720"/>
      </w:pPr>
      <w:r w:rsidRPr="00BB6FC8">
        <w:rPr>
          <w:b/>
          <w:bCs/>
          <w:lang w:val="vi-VN"/>
        </w:rPr>
        <w:t>I. XÁC ĐỊNH VẤN ĐỀ BẤT CẬP TỔNG QUAN</w:t>
      </w:r>
    </w:p>
    <w:p w:rsidR="00437A8B" w:rsidRPr="00030324" w:rsidRDefault="00602CEC" w:rsidP="00244C4A">
      <w:pPr>
        <w:spacing w:line="420" w:lineRule="exact"/>
        <w:ind w:firstLine="720"/>
        <w:rPr>
          <w:b/>
          <w:iCs/>
          <w:sz w:val="28"/>
          <w:szCs w:val="28"/>
          <w:lang w:val="vi-VN"/>
        </w:rPr>
      </w:pPr>
      <w:r w:rsidRPr="00030324">
        <w:rPr>
          <w:b/>
          <w:iCs/>
          <w:sz w:val="28"/>
          <w:szCs w:val="28"/>
          <w:lang w:val="vi-VN"/>
        </w:rPr>
        <w:t xml:space="preserve">1. </w:t>
      </w:r>
      <w:r w:rsidR="00437A8B" w:rsidRPr="00030324">
        <w:rPr>
          <w:b/>
          <w:iCs/>
          <w:sz w:val="28"/>
          <w:szCs w:val="28"/>
          <w:lang w:val="vi-VN"/>
        </w:rPr>
        <w:t>Bối cảnh xây dựng chính sách</w:t>
      </w:r>
      <w:r w:rsidRPr="00030324">
        <w:rPr>
          <w:b/>
          <w:iCs/>
          <w:sz w:val="28"/>
          <w:szCs w:val="28"/>
          <w:lang w:val="vi-VN"/>
        </w:rPr>
        <w:t>.</w:t>
      </w:r>
    </w:p>
    <w:p w:rsidR="00030324" w:rsidRDefault="00F271EF" w:rsidP="00244C4A">
      <w:pPr>
        <w:spacing w:line="420" w:lineRule="exact"/>
        <w:ind w:firstLine="720"/>
        <w:jc w:val="both"/>
        <w:rPr>
          <w:i/>
          <w:iCs/>
          <w:color w:val="000000"/>
          <w:sz w:val="28"/>
          <w:szCs w:val="28"/>
          <w:lang w:val="vi-VN"/>
        </w:rPr>
      </w:pPr>
      <w:r>
        <w:rPr>
          <w:color w:val="000000"/>
          <w:sz w:val="28"/>
          <w:szCs w:val="28"/>
        </w:rPr>
        <w:t>Ngày 17/11/2023 Bộ Y tế tại Thông tư số 21/2023/TT-BYT Quy định</w:t>
      </w:r>
      <w:r>
        <w:rPr>
          <w:color w:val="000000"/>
          <w:sz w:val="28"/>
          <w:szCs w:val="28"/>
        </w:rPr>
        <w:br/>
        <w:t>khung giá dịch vụ khám bệnh, chữa bệnh trong các cơ sở khám bệnh, chữa bệnh</w:t>
      </w:r>
      <w:r>
        <w:rPr>
          <w:color w:val="000000"/>
          <w:sz w:val="28"/>
          <w:szCs w:val="28"/>
        </w:rPr>
        <w:br/>
        <w:t>của Nhà nước và hướng dẫn áp dụng giá, thanh toán chi phí khám bệnh, chữa</w:t>
      </w:r>
      <w:r>
        <w:rPr>
          <w:color w:val="000000"/>
          <w:sz w:val="28"/>
          <w:szCs w:val="28"/>
        </w:rPr>
        <w:br/>
        <w:t>bệnh trong một số trường hợp, theo đó, tại Điều 4 Thông tư số 21/2023/TT-BYT</w:t>
      </w:r>
      <w:r>
        <w:rPr>
          <w:color w:val="000000"/>
          <w:sz w:val="28"/>
          <w:szCs w:val="28"/>
        </w:rPr>
        <w:br/>
        <w:t>quy định nguyên tắc và thẩm quyền quyết định giá dịch vụ khám bệnh, chữa bệnh</w:t>
      </w:r>
      <w:r>
        <w:rPr>
          <w:color w:val="000000"/>
          <w:sz w:val="28"/>
          <w:szCs w:val="28"/>
        </w:rPr>
        <w:br/>
        <w:t>không thuộc phạm vi thanh toán của Quỹ bảo hiểm y tế mà không phải là dịch vụ</w:t>
      </w:r>
      <w:r>
        <w:rPr>
          <w:color w:val="000000"/>
          <w:sz w:val="28"/>
          <w:szCs w:val="28"/>
        </w:rPr>
        <w:br/>
        <w:t>khám bệnh, chữa bệnh theo yêu cầu: “</w:t>
      </w:r>
      <w:r>
        <w:rPr>
          <w:i/>
          <w:iCs/>
          <w:color w:val="000000"/>
          <w:sz w:val="28"/>
          <w:szCs w:val="28"/>
        </w:rPr>
        <w:t>Hội đồng nhân dân cấp tỉnh quyết định</w:t>
      </w:r>
      <w:r>
        <w:rPr>
          <w:color w:val="000000"/>
          <w:sz w:val="28"/>
          <w:szCs w:val="28"/>
        </w:rPr>
        <w:br/>
      </w:r>
      <w:r>
        <w:rPr>
          <w:i/>
          <w:iCs/>
          <w:color w:val="000000"/>
          <w:sz w:val="28"/>
          <w:szCs w:val="28"/>
        </w:rPr>
        <w:t>mức giá cụ thể đối với dịch vụ khám bệnh, chữa bệnh thực hiện tại các cơ sở</w:t>
      </w:r>
      <w:r>
        <w:rPr>
          <w:color w:val="000000"/>
          <w:sz w:val="28"/>
          <w:szCs w:val="28"/>
        </w:rPr>
        <w:br/>
      </w:r>
      <w:r>
        <w:rPr>
          <w:i/>
          <w:iCs/>
          <w:color w:val="000000"/>
          <w:sz w:val="28"/>
          <w:szCs w:val="28"/>
        </w:rPr>
        <w:t>khám bệnh, chữa bệnh thuộc địa phương quản lý và quyết định mức giá cụ thể</w:t>
      </w:r>
      <w:r>
        <w:rPr>
          <w:color w:val="000000"/>
          <w:sz w:val="28"/>
          <w:szCs w:val="28"/>
        </w:rPr>
        <w:br/>
      </w:r>
      <w:r>
        <w:rPr>
          <w:i/>
          <w:iCs/>
          <w:color w:val="000000"/>
          <w:sz w:val="28"/>
          <w:szCs w:val="28"/>
        </w:rPr>
        <w:t>hoặc thực hiện áp giá dịch vụ khám bệnh, chữa bệnh đối với một số trường hợp”.</w:t>
      </w:r>
    </w:p>
    <w:p w:rsidR="00CD05A0" w:rsidRDefault="00F271EF" w:rsidP="00244C4A">
      <w:pPr>
        <w:spacing w:line="420" w:lineRule="exact"/>
        <w:ind w:firstLine="720"/>
        <w:jc w:val="both"/>
        <w:rPr>
          <w:i/>
          <w:iCs/>
          <w:color w:val="000000"/>
          <w:sz w:val="28"/>
          <w:szCs w:val="28"/>
          <w:lang w:val="vi-VN"/>
        </w:rPr>
      </w:pPr>
      <w:r>
        <w:rPr>
          <w:color w:val="000000"/>
          <w:sz w:val="28"/>
          <w:szCs w:val="28"/>
        </w:rPr>
        <w:t>Theo quy định tại Khoản 6 Điều 1</w:t>
      </w:r>
      <w:r w:rsidR="00CD05A0">
        <w:rPr>
          <w:color w:val="000000"/>
          <w:sz w:val="28"/>
          <w:szCs w:val="28"/>
        </w:rPr>
        <w:t>10 Luật Khám bệnh, chữa bệnh số15/2023/QH15</w:t>
      </w:r>
      <w:r w:rsidR="00CD05A0">
        <w:rPr>
          <w:color w:val="000000"/>
          <w:sz w:val="28"/>
          <w:szCs w:val="28"/>
          <w:lang w:val="vi-VN"/>
        </w:rPr>
        <w:t xml:space="preserve"> </w:t>
      </w:r>
      <w:r w:rsidR="00CD05A0">
        <w:rPr>
          <w:color w:val="000000"/>
          <w:sz w:val="28"/>
          <w:szCs w:val="28"/>
        </w:rPr>
        <w:t>ngày tháng 1 năm 2023 như sau:</w:t>
      </w:r>
      <w:r>
        <w:rPr>
          <w:i/>
          <w:iCs/>
          <w:color w:val="000000"/>
          <w:sz w:val="28"/>
          <w:szCs w:val="28"/>
        </w:rPr>
        <w:t>“</w:t>
      </w:r>
    </w:p>
    <w:p w:rsidR="00CD05A0" w:rsidRDefault="00030324" w:rsidP="00244C4A">
      <w:pPr>
        <w:spacing w:line="420" w:lineRule="exact"/>
        <w:ind w:firstLine="720"/>
        <w:jc w:val="both"/>
        <w:rPr>
          <w:i/>
          <w:iCs/>
          <w:color w:val="000000"/>
          <w:sz w:val="28"/>
          <w:szCs w:val="28"/>
          <w:lang w:val="vi-VN"/>
        </w:rPr>
      </w:pPr>
      <w:r>
        <w:rPr>
          <w:i/>
          <w:iCs/>
          <w:color w:val="000000"/>
          <w:sz w:val="28"/>
          <w:szCs w:val="28"/>
          <w:lang w:val="vi-VN"/>
        </w:rPr>
        <w:t>“</w:t>
      </w:r>
      <w:r w:rsidR="00F271EF">
        <w:rPr>
          <w:i/>
          <w:iCs/>
          <w:color w:val="000000"/>
          <w:sz w:val="28"/>
          <w:szCs w:val="28"/>
        </w:rPr>
        <w:t>6. Hội đồng nhân dân cấp tỉnh quy định giá cụ thể dịch vụ khám bệnh,</w:t>
      </w:r>
      <w:r w:rsidR="00F271EF">
        <w:rPr>
          <w:color w:val="000000"/>
          <w:sz w:val="28"/>
          <w:szCs w:val="28"/>
        </w:rPr>
        <w:br/>
      </w:r>
      <w:r w:rsidR="00F271EF">
        <w:rPr>
          <w:i/>
          <w:iCs/>
          <w:color w:val="000000"/>
          <w:sz w:val="28"/>
          <w:szCs w:val="28"/>
        </w:rPr>
        <w:t>chữa bệnh quy định tại điểm b khoản 5 Điều này đối với các cơ sở khám bệnh,</w:t>
      </w:r>
      <w:r w:rsidR="00F271EF">
        <w:rPr>
          <w:color w:val="000000"/>
          <w:sz w:val="28"/>
          <w:szCs w:val="28"/>
        </w:rPr>
        <w:br/>
      </w:r>
      <w:r w:rsidR="00F271EF">
        <w:rPr>
          <w:i/>
          <w:iCs/>
          <w:color w:val="000000"/>
          <w:sz w:val="28"/>
          <w:szCs w:val="28"/>
        </w:rPr>
        <w:t>chữa bệnh của Nhà nước trên địa bàn quản lý thuộc phạm vi được phân quyền</w:t>
      </w:r>
      <w:r w:rsidR="00F271EF">
        <w:rPr>
          <w:color w:val="000000"/>
          <w:sz w:val="28"/>
          <w:szCs w:val="28"/>
        </w:rPr>
        <w:br/>
      </w:r>
      <w:r w:rsidR="00F271EF">
        <w:rPr>
          <w:i/>
          <w:iCs/>
          <w:color w:val="000000"/>
          <w:sz w:val="28"/>
          <w:szCs w:val="28"/>
        </w:rPr>
        <w:t>nhưng không được vượt quá giá dịch vụ khám bệnh, chữa bệnh tương ứng do Bộ</w:t>
      </w:r>
      <w:r w:rsidR="00F271EF">
        <w:rPr>
          <w:color w:val="000000"/>
          <w:sz w:val="28"/>
          <w:szCs w:val="28"/>
        </w:rPr>
        <w:br/>
      </w:r>
      <w:r w:rsidR="00F271EF">
        <w:rPr>
          <w:i/>
          <w:iCs/>
          <w:color w:val="000000"/>
          <w:sz w:val="28"/>
          <w:szCs w:val="28"/>
        </w:rPr>
        <w:t>trưởng Bộ Y tế quy định”.</w:t>
      </w:r>
    </w:p>
    <w:p w:rsidR="00F271EF" w:rsidRPr="00196FC6" w:rsidRDefault="00F271EF" w:rsidP="00244C4A">
      <w:pPr>
        <w:spacing w:line="420" w:lineRule="exact"/>
        <w:ind w:firstLine="720"/>
        <w:jc w:val="both"/>
        <w:rPr>
          <w:b/>
          <w:iCs/>
          <w:lang w:val="vi-VN"/>
        </w:rPr>
      </w:pPr>
      <w:r>
        <w:rPr>
          <w:color w:val="000000"/>
          <w:sz w:val="28"/>
          <w:szCs w:val="28"/>
        </w:rPr>
        <w:t>Để thống nhất giá dịch vụ khám bệnh, chữa bệnh trong cơ sở khám bệnh,</w:t>
      </w:r>
      <w:r>
        <w:rPr>
          <w:color w:val="000000"/>
          <w:sz w:val="28"/>
          <w:szCs w:val="28"/>
        </w:rPr>
        <w:br/>
        <w:t xml:space="preserve">chữa bệnh của Nhà nước thuộc phạm vi quản lý của tỉnh </w:t>
      </w:r>
      <w:r w:rsidR="00703F02">
        <w:rPr>
          <w:color w:val="000000"/>
          <w:sz w:val="28"/>
          <w:szCs w:val="28"/>
          <w:lang w:val="vi-VN"/>
        </w:rPr>
        <w:t>Lai Châu</w:t>
      </w:r>
      <w:r>
        <w:rPr>
          <w:color w:val="000000"/>
          <w:sz w:val="28"/>
          <w:szCs w:val="28"/>
        </w:rPr>
        <w:t>, tạo ra sự</w:t>
      </w:r>
      <w:r>
        <w:rPr>
          <w:color w:val="000000"/>
          <w:sz w:val="28"/>
          <w:szCs w:val="28"/>
        </w:rPr>
        <w:br/>
        <w:t>bình đẳng giá, không phân biệt về giá giữa người có thẻ BHYT và người không</w:t>
      </w:r>
      <w:r>
        <w:rPr>
          <w:color w:val="000000"/>
          <w:sz w:val="28"/>
          <w:szCs w:val="28"/>
        </w:rPr>
        <w:br/>
      </w:r>
      <w:r>
        <w:rPr>
          <w:color w:val="000000"/>
          <w:sz w:val="28"/>
          <w:szCs w:val="28"/>
        </w:rPr>
        <w:lastRenderedPageBreak/>
        <w:t>có thẻ BHYT khi cùng sử dụng dịch vụ khám bệnh, chữa bệnh trong cùng một cơ</w:t>
      </w:r>
      <w:r>
        <w:rPr>
          <w:color w:val="000000"/>
          <w:sz w:val="28"/>
          <w:szCs w:val="28"/>
        </w:rPr>
        <w:br/>
        <w:t>sở y tế của Nhà nước, phù hợp với mức lương cơ sở hiện hành quy định tại Nghị</w:t>
      </w:r>
      <w:r>
        <w:rPr>
          <w:color w:val="000000"/>
          <w:sz w:val="28"/>
          <w:szCs w:val="28"/>
        </w:rPr>
        <w:br/>
        <w:t xml:space="preserve">định số </w:t>
      </w:r>
      <w:r w:rsidR="00703F02">
        <w:rPr>
          <w:color w:val="000000"/>
          <w:sz w:val="28"/>
          <w:szCs w:val="28"/>
          <w:lang w:val="vi-VN"/>
        </w:rPr>
        <w:t>2</w:t>
      </w:r>
      <w:r>
        <w:rPr>
          <w:color w:val="000000"/>
          <w:sz w:val="28"/>
          <w:szCs w:val="28"/>
        </w:rPr>
        <w:t>4/</w:t>
      </w:r>
      <w:r w:rsidR="00703F02">
        <w:rPr>
          <w:color w:val="000000"/>
          <w:sz w:val="28"/>
          <w:szCs w:val="28"/>
          <w:lang w:val="vi-VN"/>
        </w:rPr>
        <w:t>2023</w:t>
      </w:r>
      <w:r>
        <w:rPr>
          <w:color w:val="000000"/>
          <w:sz w:val="28"/>
          <w:szCs w:val="28"/>
        </w:rPr>
        <w:t>/NĐ-CP ngày 14 tháng năm 3 của Chính phủ quy định mức</w:t>
      </w:r>
      <w:r>
        <w:rPr>
          <w:color w:val="000000"/>
          <w:sz w:val="28"/>
          <w:szCs w:val="28"/>
        </w:rPr>
        <w:br/>
        <w:t xml:space="preserve">lương cơ sở đối với cán bộ, công chức, viên chức và lực lượng vũ trang </w:t>
      </w:r>
      <w:r>
        <w:rPr>
          <w:i/>
          <w:iCs/>
          <w:color w:val="000000"/>
          <w:sz w:val="28"/>
          <w:szCs w:val="28"/>
        </w:rPr>
        <w:t>(mức</w:t>
      </w:r>
      <w:r>
        <w:rPr>
          <w:color w:val="000000"/>
          <w:sz w:val="28"/>
          <w:szCs w:val="28"/>
        </w:rPr>
        <w:br/>
      </w:r>
      <w:r>
        <w:rPr>
          <w:i/>
          <w:iCs/>
          <w:color w:val="000000"/>
          <w:sz w:val="28"/>
          <w:szCs w:val="28"/>
        </w:rPr>
        <w:t>lương cơ sở là 1.800.000 đồng/tháng)</w:t>
      </w:r>
      <w:r>
        <w:rPr>
          <w:color w:val="000000"/>
          <w:sz w:val="28"/>
          <w:szCs w:val="28"/>
        </w:rPr>
        <w:t>, đảm bảo chính sách được thực hiện ổn</w:t>
      </w:r>
      <w:r>
        <w:rPr>
          <w:color w:val="000000"/>
          <w:sz w:val="28"/>
          <w:szCs w:val="28"/>
        </w:rPr>
        <w:br/>
        <w:t>định, không tác động xấu đến kinh tế, xã hội, không tăng hoặc phát sinh thêm thủ</w:t>
      </w:r>
      <w:r>
        <w:rPr>
          <w:color w:val="000000"/>
          <w:sz w:val="28"/>
          <w:szCs w:val="28"/>
        </w:rPr>
        <w:br/>
        <w:t>tục hành chính và phù hợp theo sự chỉ đạo của Bộ Y tế thì việc trình Hội đồng</w:t>
      </w:r>
      <w:r>
        <w:rPr>
          <w:color w:val="000000"/>
          <w:sz w:val="28"/>
          <w:szCs w:val="28"/>
        </w:rPr>
        <w:br/>
        <w:t>nhân dân tỉnh ban hành Nghị quyết Quy định mức giá dịch vụ khám bệnh, chữa</w:t>
      </w:r>
      <w:r>
        <w:rPr>
          <w:color w:val="000000"/>
          <w:sz w:val="28"/>
          <w:szCs w:val="28"/>
        </w:rPr>
        <w:br/>
        <w:t>bệnh không thuộc phạm vi thanh toán của Quỹ Bảo hiểm y tế mà không phải là</w:t>
      </w:r>
      <w:r>
        <w:rPr>
          <w:color w:val="000000"/>
          <w:sz w:val="28"/>
          <w:szCs w:val="28"/>
        </w:rPr>
        <w:br/>
        <w:t>dịch vụ khám chữa bệnh theo yêu cầu tại các cơ sở khám bệnh, chữa bệnh của</w:t>
      </w:r>
      <w:r>
        <w:rPr>
          <w:color w:val="000000"/>
          <w:sz w:val="28"/>
          <w:szCs w:val="28"/>
        </w:rPr>
        <w:br/>
        <w:t xml:space="preserve">Nhà nước thuộc phạm vi quản lý của tỉnh </w:t>
      </w:r>
      <w:r w:rsidR="00196FC6">
        <w:rPr>
          <w:color w:val="000000"/>
          <w:sz w:val="28"/>
          <w:szCs w:val="28"/>
          <w:lang w:val="vi-VN"/>
        </w:rPr>
        <w:t>Lai Châu</w:t>
      </w:r>
      <w:r>
        <w:rPr>
          <w:color w:val="000000"/>
          <w:sz w:val="28"/>
          <w:szCs w:val="28"/>
        </w:rPr>
        <w:t xml:space="preserve"> là rấ</w:t>
      </w:r>
      <w:r w:rsidR="00196FC6">
        <w:rPr>
          <w:color w:val="000000"/>
          <w:sz w:val="28"/>
          <w:szCs w:val="28"/>
          <w:lang w:val="vi-VN"/>
        </w:rPr>
        <w:t>t cần thiết.</w:t>
      </w:r>
    </w:p>
    <w:p w:rsidR="00437A8B" w:rsidRDefault="00437A8B" w:rsidP="00244C4A">
      <w:pPr>
        <w:spacing w:line="420" w:lineRule="exact"/>
        <w:ind w:firstLine="720"/>
        <w:rPr>
          <w:b/>
          <w:iCs/>
          <w:sz w:val="28"/>
          <w:szCs w:val="28"/>
          <w:lang w:val="vi-VN"/>
        </w:rPr>
      </w:pPr>
      <w:r w:rsidRPr="00B061FB">
        <w:rPr>
          <w:b/>
          <w:iCs/>
          <w:sz w:val="28"/>
          <w:szCs w:val="28"/>
          <w:lang w:val="vi-VN"/>
        </w:rPr>
        <w:t>2. Mục tiêu xây dựng chính sách</w:t>
      </w:r>
      <w:r w:rsidR="00E0433B">
        <w:rPr>
          <w:b/>
          <w:iCs/>
          <w:sz w:val="28"/>
          <w:szCs w:val="28"/>
          <w:lang w:val="vi-VN"/>
        </w:rPr>
        <w:t>.</w:t>
      </w:r>
    </w:p>
    <w:p w:rsidR="001C6445" w:rsidRDefault="00E0433B" w:rsidP="00244C4A">
      <w:pPr>
        <w:spacing w:line="420" w:lineRule="exact"/>
        <w:ind w:firstLine="720"/>
        <w:jc w:val="both"/>
        <w:rPr>
          <w:sz w:val="28"/>
          <w:szCs w:val="28"/>
          <w:lang w:val="vi-VN"/>
        </w:rPr>
      </w:pPr>
      <w:r w:rsidRPr="00BD15EE">
        <w:rPr>
          <w:sz w:val="28"/>
          <w:szCs w:val="28"/>
          <w:lang w:val="vi-VN"/>
        </w:rPr>
        <w:t xml:space="preserve">- </w:t>
      </w:r>
      <w:r w:rsidRPr="00BD15EE">
        <w:rPr>
          <w:sz w:val="28"/>
          <w:szCs w:val="28"/>
          <w:lang w:val="es-ES"/>
        </w:rPr>
        <w:t>Để thực hiện đúng các quy định hiện hành của Nhà nước về giá dịch vụ khám bệnh, đồng thời</w:t>
      </w:r>
      <w:r w:rsidRPr="00BD15EE">
        <w:rPr>
          <w:color w:val="111111"/>
          <w:sz w:val="21"/>
          <w:szCs w:val="21"/>
          <w:lang w:val="es-ES"/>
        </w:rPr>
        <w:t xml:space="preserve"> </w:t>
      </w:r>
      <w:r w:rsidRPr="00BD15EE">
        <w:rPr>
          <w:sz w:val="28"/>
          <w:szCs w:val="28"/>
          <w:lang w:val="es-ES"/>
        </w:rPr>
        <w:t>tạo sự bình đẳng giữa người có thẻ BHYT và không có thẻ BHYT trong chi trả chi phí khám</w:t>
      </w:r>
      <w:r w:rsidR="001C6445">
        <w:rPr>
          <w:sz w:val="28"/>
          <w:szCs w:val="28"/>
          <w:lang w:val="es-ES"/>
        </w:rPr>
        <w:t xml:space="preserve"> bệnh, chữa bệnh cho bệnh viện</w:t>
      </w:r>
    </w:p>
    <w:p w:rsidR="00E0433B" w:rsidRPr="00E0433B" w:rsidRDefault="00E0433B" w:rsidP="00244C4A">
      <w:pPr>
        <w:spacing w:line="420" w:lineRule="exact"/>
        <w:ind w:firstLine="720"/>
        <w:jc w:val="both"/>
        <w:rPr>
          <w:color w:val="111111"/>
          <w:sz w:val="28"/>
          <w:szCs w:val="28"/>
          <w:lang w:val="vi-VN"/>
        </w:rPr>
      </w:pPr>
      <w:r w:rsidRPr="00BD15EE">
        <w:rPr>
          <w:sz w:val="28"/>
          <w:szCs w:val="28"/>
          <w:lang w:val="vi-VN"/>
        </w:rPr>
        <w:t xml:space="preserve">- </w:t>
      </w:r>
      <w:r w:rsidRPr="00BD15EE">
        <w:rPr>
          <w:sz w:val="28"/>
          <w:szCs w:val="28"/>
          <w:lang w:val="sv-SE"/>
        </w:rPr>
        <w:t>Để thống nhất mức giá dịch vụ khám, chữa bệnh giữa người không có BHYT và người có BHYT trong cùng một cơ sở khám bệnh, chữa bệnh, tạo điều kiện thuận lợi cho các cơ sở khám bệnh, chữa bệnh trong công tác ứng dụng công nghệ thông tin quản lý khám chữa bệnh thống nhất một danh mục, một giá, giảm gánh nặng cho ngân sách nhà nước</w:t>
      </w:r>
      <w:r w:rsidRPr="00BD15EE">
        <w:rPr>
          <w:sz w:val="28"/>
          <w:szCs w:val="28"/>
          <w:lang w:val="vi-VN"/>
        </w:rPr>
        <w:t>.</w:t>
      </w:r>
    </w:p>
    <w:p w:rsidR="00437A8B" w:rsidRPr="00BB6FC8" w:rsidRDefault="00437A8B" w:rsidP="00244C4A">
      <w:pPr>
        <w:spacing w:line="420" w:lineRule="exact"/>
        <w:ind w:firstLine="720"/>
      </w:pPr>
      <w:r w:rsidRPr="00BB6FC8">
        <w:rPr>
          <w:b/>
          <w:bCs/>
          <w:lang w:val="vi-VN"/>
        </w:rPr>
        <w:t>II. ĐÁNH GIÁ TÁC ĐỘNG CỦA CHÍNH SÁCH</w:t>
      </w:r>
    </w:p>
    <w:p w:rsidR="00437A8B" w:rsidRPr="00387F2B" w:rsidRDefault="000641B8" w:rsidP="00244C4A">
      <w:pPr>
        <w:spacing w:line="420" w:lineRule="exact"/>
        <w:ind w:firstLine="720"/>
        <w:rPr>
          <w:b/>
          <w:sz w:val="28"/>
          <w:szCs w:val="28"/>
          <w:lang w:val="vi-VN"/>
        </w:rPr>
      </w:pPr>
      <w:r w:rsidRPr="00387F2B">
        <w:rPr>
          <w:b/>
          <w:sz w:val="28"/>
          <w:szCs w:val="28"/>
          <w:lang w:val="vi-VN"/>
        </w:rPr>
        <w:t xml:space="preserve">1. </w:t>
      </w:r>
      <w:r w:rsidR="00437A8B" w:rsidRPr="00387F2B">
        <w:rPr>
          <w:b/>
          <w:sz w:val="28"/>
          <w:szCs w:val="28"/>
          <w:lang w:val="vi-VN"/>
        </w:rPr>
        <w:t>Xác định vấn đề bất cập</w:t>
      </w:r>
      <w:r w:rsidRPr="00387F2B">
        <w:rPr>
          <w:b/>
          <w:sz w:val="28"/>
          <w:szCs w:val="28"/>
          <w:lang w:val="vi-VN"/>
        </w:rPr>
        <w:t>.</w:t>
      </w:r>
    </w:p>
    <w:p w:rsidR="00387F2B" w:rsidRPr="006557B8" w:rsidRDefault="00387F2B" w:rsidP="00244C4A">
      <w:pPr>
        <w:spacing w:line="420" w:lineRule="exact"/>
        <w:ind w:firstLine="720"/>
        <w:jc w:val="both"/>
        <w:rPr>
          <w:sz w:val="28"/>
          <w:szCs w:val="28"/>
          <w:lang w:val="vi-VN"/>
        </w:rPr>
      </w:pPr>
      <w:r w:rsidRPr="008E6AEB">
        <w:rPr>
          <w:sz w:val="28"/>
          <w:szCs w:val="28"/>
          <w:lang w:val="vi-VN"/>
        </w:rPr>
        <w:t xml:space="preserve">Thực hiện </w:t>
      </w:r>
      <w:r w:rsidRPr="008E6AEB">
        <w:rPr>
          <w:sz w:val="28"/>
          <w:szCs w:val="28"/>
        </w:rPr>
        <w:t xml:space="preserve">Thông tư số 37/2018/TT-BYT ngày 30 tháng 11 năm 2018 </w:t>
      </w:r>
      <w:r w:rsidRPr="008E6AEB">
        <w:rPr>
          <w:sz w:val="28"/>
          <w:szCs w:val="28"/>
          <w:lang w:val="vi-VN"/>
        </w:rPr>
        <w:t xml:space="preserve">và </w:t>
      </w:r>
      <w:r w:rsidRPr="008E6AEB">
        <w:rPr>
          <w:sz w:val="28"/>
          <w:szCs w:val="28"/>
        </w:rPr>
        <w:t>Thông tư số 14/2019/TT-BYT ngày 05 tháng 7 năm 2019 của Bộ trưởng Bộ Y tế về việc sửa đổi, bổ sung một số điều của Thông tư số 37/2018/TT-BYT ngày 30 tháng 11 năm 2018 của Bộ trưởng Bộ Y tế quy định mức tối đa khung giá dịch vụ khám bệnh, chữa bệnh không thuộc phạm vi thanh toán của quỹ bảo hiểm y tế trong các cơ sở khám bệnh, chữa bệnh của nhà nước</w:t>
      </w:r>
      <w:r>
        <w:rPr>
          <w:sz w:val="28"/>
          <w:szCs w:val="28"/>
          <w:lang w:val="vi-VN"/>
        </w:rPr>
        <w:t xml:space="preserve"> </w:t>
      </w:r>
      <w:r>
        <w:rPr>
          <w:color w:val="000000"/>
          <w:sz w:val="28"/>
          <w:szCs w:val="28"/>
        </w:rPr>
        <w:t>Sở Y tế đã tham mưu</w:t>
      </w:r>
      <w:r>
        <w:rPr>
          <w:color w:val="000000"/>
          <w:sz w:val="28"/>
          <w:szCs w:val="28"/>
          <w:lang w:val="vi-VN"/>
        </w:rPr>
        <w:t xml:space="preserve"> </w:t>
      </w:r>
      <w:r>
        <w:rPr>
          <w:color w:val="000000"/>
          <w:sz w:val="28"/>
          <w:szCs w:val="28"/>
        </w:rPr>
        <w:t>UBND</w:t>
      </w:r>
      <w:r>
        <w:rPr>
          <w:color w:val="000000"/>
          <w:sz w:val="28"/>
          <w:szCs w:val="28"/>
          <w:lang w:val="vi-VN"/>
        </w:rPr>
        <w:t xml:space="preserve"> </w:t>
      </w:r>
      <w:r>
        <w:rPr>
          <w:color w:val="000000"/>
          <w:sz w:val="28"/>
          <w:szCs w:val="28"/>
        </w:rPr>
        <w:t xml:space="preserve">tỉnh trìnhHĐND tỉnh ban hành </w:t>
      </w:r>
      <w:r>
        <w:rPr>
          <w:i/>
          <w:iCs/>
          <w:color w:val="000000"/>
          <w:sz w:val="28"/>
          <w:szCs w:val="28"/>
        </w:rPr>
        <w:t>“Nghị quyết số 47/2019/NQ-HĐND ngày 11/12/2019 quy</w:t>
      </w:r>
      <w:r>
        <w:rPr>
          <w:i/>
          <w:iCs/>
          <w:color w:val="000000"/>
          <w:sz w:val="28"/>
          <w:szCs w:val="28"/>
          <w:lang w:val="vi-VN"/>
        </w:rPr>
        <w:t xml:space="preserve"> </w:t>
      </w:r>
      <w:r>
        <w:rPr>
          <w:i/>
          <w:iCs/>
          <w:color w:val="000000"/>
          <w:sz w:val="28"/>
          <w:szCs w:val="28"/>
        </w:rPr>
        <w:t xml:space="preserve">định giá dịch vụ khám bệnh, chữa bệnh không thuộc phạm vi thanh </w:t>
      </w:r>
      <w:r>
        <w:rPr>
          <w:i/>
          <w:iCs/>
          <w:color w:val="000000"/>
          <w:sz w:val="28"/>
          <w:szCs w:val="28"/>
        </w:rPr>
        <w:lastRenderedPageBreak/>
        <w:t>toán quỹ bảohiểm y tế trong các cơ sở khám bệnh, chữa bệnh của nhà nước trên địa bàn tỉnhLai Châu”</w:t>
      </w:r>
      <w:r>
        <w:rPr>
          <w:color w:val="000000"/>
          <w:sz w:val="28"/>
          <w:szCs w:val="28"/>
        </w:rPr>
        <w:t>. Tuy nhiên, Thông tư số 37/2018/TT-BYT; Thông tư số 14/2019/TTBYT đã hết hiệu lực thi hành và bị thay thế bởi Thông tư số 21/2023/TT-BYT</w:t>
      </w:r>
      <w:r>
        <w:rPr>
          <w:color w:val="000000"/>
          <w:sz w:val="28"/>
          <w:szCs w:val="28"/>
          <w:lang w:val="vi-VN"/>
        </w:rPr>
        <w:t xml:space="preserve"> </w:t>
      </w:r>
      <w:r>
        <w:rPr>
          <w:color w:val="000000"/>
          <w:sz w:val="28"/>
          <w:szCs w:val="28"/>
        </w:rPr>
        <w:t xml:space="preserve">ngày 17/11/2023 của Bộ Y tế quy định khung giá dịch vụ khám bệnh, chữa bệnhtrong các cơ sở khám bệnh, chữa bệnh của </w:t>
      </w:r>
      <w:r>
        <w:rPr>
          <w:color w:val="000000"/>
          <w:sz w:val="28"/>
          <w:szCs w:val="28"/>
          <w:lang w:val="vi-VN"/>
        </w:rPr>
        <w:t>N</w:t>
      </w:r>
      <w:r>
        <w:rPr>
          <w:color w:val="000000"/>
          <w:sz w:val="28"/>
          <w:szCs w:val="28"/>
        </w:rPr>
        <w:t>hà nước và</w:t>
      </w:r>
      <w:r>
        <w:rPr>
          <w:color w:val="000000"/>
          <w:sz w:val="28"/>
          <w:szCs w:val="28"/>
          <w:lang w:val="vi-VN"/>
        </w:rPr>
        <w:t xml:space="preserve"> </w:t>
      </w:r>
      <w:r>
        <w:rPr>
          <w:color w:val="000000"/>
          <w:sz w:val="28"/>
          <w:szCs w:val="28"/>
        </w:rPr>
        <w:t>hướng dẫn áp dụng giá</w:t>
      </w:r>
      <w:r>
        <w:rPr>
          <w:color w:val="000000"/>
          <w:sz w:val="28"/>
          <w:szCs w:val="28"/>
          <w:lang w:val="vi-VN"/>
        </w:rPr>
        <w:t xml:space="preserve"> </w:t>
      </w:r>
      <w:r>
        <w:rPr>
          <w:color w:val="000000"/>
          <w:sz w:val="28"/>
          <w:szCs w:val="28"/>
        </w:rPr>
        <w:t>thanh toán chi phí khám bệnh chữa bệnh trong một số trường hợp.</w:t>
      </w:r>
    </w:p>
    <w:p w:rsidR="00387F2B" w:rsidRDefault="00387F2B" w:rsidP="00244C4A">
      <w:pPr>
        <w:spacing w:line="420" w:lineRule="exact"/>
        <w:ind w:firstLine="720"/>
        <w:jc w:val="both"/>
        <w:rPr>
          <w:color w:val="000000"/>
          <w:sz w:val="28"/>
          <w:szCs w:val="28"/>
          <w:lang w:val="vi-VN"/>
        </w:rPr>
      </w:pPr>
      <w:r w:rsidRPr="00493447">
        <w:rPr>
          <w:sz w:val="28"/>
          <w:szCs w:val="28"/>
          <w:lang w:val="vi-VN"/>
        </w:rPr>
        <w:t xml:space="preserve">Hiện tại mức </w:t>
      </w:r>
      <w:r w:rsidRPr="00493447">
        <w:rPr>
          <w:iCs/>
          <w:color w:val="000000"/>
          <w:sz w:val="28"/>
          <w:szCs w:val="28"/>
        </w:rPr>
        <w:t>giá dịch vụ khám bệnh, chữa bệnh không thuộc phạm vi thanh toán quỹ bảo</w:t>
      </w:r>
      <w:r w:rsidRPr="00493447">
        <w:rPr>
          <w:iCs/>
          <w:color w:val="000000"/>
          <w:sz w:val="28"/>
          <w:szCs w:val="28"/>
          <w:lang w:val="vi-VN"/>
        </w:rPr>
        <w:t xml:space="preserve"> </w:t>
      </w:r>
      <w:r w:rsidRPr="00493447">
        <w:rPr>
          <w:iCs/>
          <w:color w:val="000000"/>
          <w:sz w:val="28"/>
          <w:szCs w:val="28"/>
        </w:rPr>
        <w:t xml:space="preserve">hiểm y tế trong các cơ sở khám bệnh, chữa bệnh của </w:t>
      </w:r>
      <w:r>
        <w:rPr>
          <w:iCs/>
          <w:color w:val="000000"/>
          <w:sz w:val="28"/>
          <w:szCs w:val="28"/>
          <w:lang w:val="vi-VN"/>
        </w:rPr>
        <w:t>N</w:t>
      </w:r>
      <w:r w:rsidRPr="00493447">
        <w:rPr>
          <w:iCs/>
          <w:color w:val="000000"/>
          <w:sz w:val="28"/>
          <w:szCs w:val="28"/>
        </w:rPr>
        <w:t>hà nước trên địa bàn tỉnh</w:t>
      </w:r>
      <w:r w:rsidRPr="00493447">
        <w:rPr>
          <w:iCs/>
          <w:color w:val="000000"/>
          <w:sz w:val="28"/>
          <w:szCs w:val="28"/>
          <w:lang w:val="vi-VN"/>
        </w:rPr>
        <w:t xml:space="preserve"> </w:t>
      </w:r>
      <w:r w:rsidRPr="00493447">
        <w:rPr>
          <w:iCs/>
          <w:color w:val="000000"/>
          <w:sz w:val="28"/>
          <w:szCs w:val="28"/>
        </w:rPr>
        <w:t>Lai Châu</w:t>
      </w:r>
      <w:r>
        <w:rPr>
          <w:iCs/>
          <w:color w:val="000000"/>
          <w:sz w:val="28"/>
          <w:szCs w:val="28"/>
          <w:lang w:val="vi-VN"/>
        </w:rPr>
        <w:t xml:space="preserve"> được quy định tại </w:t>
      </w:r>
      <w:r w:rsidRPr="008A2A61">
        <w:rPr>
          <w:iCs/>
          <w:color w:val="000000"/>
          <w:sz w:val="28"/>
          <w:szCs w:val="28"/>
        </w:rPr>
        <w:t>Nghị quyết số 47/2019/NQ-HĐND ngày 11/12/2019</w:t>
      </w:r>
      <w:r>
        <w:rPr>
          <w:sz w:val="28"/>
          <w:szCs w:val="28"/>
          <w:lang w:val="vi-VN"/>
        </w:rPr>
        <w:t xml:space="preserve"> thấp hơn khung giá tối thiểu so với Thông tư </w:t>
      </w:r>
      <w:r>
        <w:rPr>
          <w:color w:val="000000"/>
          <w:sz w:val="28"/>
          <w:szCs w:val="28"/>
        </w:rPr>
        <w:t>số 21/2023/TT-BYTngày 17/11/2023 của Bộ Y tế</w:t>
      </w:r>
      <w:r>
        <w:rPr>
          <w:color w:val="000000"/>
          <w:sz w:val="28"/>
          <w:szCs w:val="28"/>
          <w:lang w:val="vi-VN"/>
        </w:rPr>
        <w:t>.</w:t>
      </w:r>
    </w:p>
    <w:p w:rsidR="00387F2B" w:rsidRDefault="00387F2B" w:rsidP="00244C4A">
      <w:pPr>
        <w:spacing w:line="420" w:lineRule="exact"/>
        <w:ind w:firstLine="720"/>
        <w:jc w:val="both"/>
        <w:rPr>
          <w:iCs/>
          <w:color w:val="000000"/>
          <w:sz w:val="28"/>
          <w:szCs w:val="28"/>
          <w:lang w:val="vi-VN"/>
        </w:rPr>
      </w:pPr>
      <w:r>
        <w:rPr>
          <w:color w:val="000000"/>
          <w:sz w:val="28"/>
          <w:szCs w:val="28"/>
          <w:lang w:val="vi-VN"/>
        </w:rPr>
        <w:t xml:space="preserve">Mặt khác ngày 17/11/2023 Bộ Y tế ban hành </w:t>
      </w:r>
      <w:r>
        <w:rPr>
          <w:color w:val="000000"/>
          <w:sz w:val="28"/>
          <w:szCs w:val="28"/>
        </w:rPr>
        <w:t>tư số 2</w:t>
      </w:r>
      <w:r>
        <w:rPr>
          <w:color w:val="000000"/>
          <w:sz w:val="28"/>
          <w:szCs w:val="28"/>
          <w:lang w:val="vi-VN"/>
        </w:rPr>
        <w:t>2</w:t>
      </w:r>
      <w:r>
        <w:rPr>
          <w:color w:val="000000"/>
          <w:sz w:val="28"/>
          <w:szCs w:val="28"/>
        </w:rPr>
        <w:t>/2023/TT-</w:t>
      </w:r>
      <w:r w:rsidRPr="001A621F">
        <w:rPr>
          <w:color w:val="000000"/>
          <w:sz w:val="28"/>
          <w:szCs w:val="28"/>
        </w:rPr>
        <w:t>BYT</w:t>
      </w:r>
      <w:r w:rsidRPr="001A621F">
        <w:rPr>
          <w:color w:val="000000"/>
          <w:sz w:val="28"/>
          <w:szCs w:val="28"/>
          <w:lang w:val="vi-VN"/>
        </w:rPr>
        <w:t xml:space="preserve"> </w:t>
      </w:r>
      <w:r w:rsidRPr="001A621F">
        <w:rPr>
          <w:sz w:val="28"/>
          <w:szCs w:val="28"/>
        </w:rPr>
        <w:t>thống nhất giá dịch vụ khám bệnh, chữa bệnh bảo hiểm y tế giữa các bệnh viện cùng hạng trên toàn quốc</w:t>
      </w:r>
      <w:r>
        <w:rPr>
          <w:sz w:val="28"/>
          <w:szCs w:val="28"/>
          <w:lang w:val="vi-VN"/>
        </w:rPr>
        <w:t xml:space="preserve"> có mức giá bằng khung giá tối thiểu Thông tư </w:t>
      </w:r>
      <w:r w:rsidRPr="008A2A61">
        <w:rPr>
          <w:sz w:val="28"/>
          <w:szCs w:val="28"/>
          <w:lang w:val="vi-VN"/>
        </w:rPr>
        <w:t xml:space="preserve"> </w:t>
      </w:r>
      <w:r>
        <w:rPr>
          <w:color w:val="000000"/>
          <w:sz w:val="28"/>
          <w:szCs w:val="28"/>
        </w:rPr>
        <w:t>số 21/2023/TT-BYTngày 17/11/2023 của Bộ Y tế</w:t>
      </w:r>
      <w:r>
        <w:rPr>
          <w:color w:val="000000"/>
          <w:sz w:val="28"/>
          <w:szCs w:val="28"/>
          <w:lang w:val="vi-VN"/>
        </w:rPr>
        <w:t xml:space="preserve"> và cao hơn mức giá quy định tại </w:t>
      </w:r>
      <w:r w:rsidRPr="008A2A61">
        <w:rPr>
          <w:iCs/>
          <w:color w:val="000000"/>
          <w:sz w:val="28"/>
          <w:szCs w:val="28"/>
        </w:rPr>
        <w:t>Nghị quyết số 47/2019/NQ-HĐND ngày 11/12/2019</w:t>
      </w:r>
      <w:r>
        <w:rPr>
          <w:iCs/>
          <w:color w:val="000000"/>
          <w:sz w:val="28"/>
          <w:szCs w:val="28"/>
          <w:lang w:val="vi-VN"/>
        </w:rPr>
        <w:t xml:space="preserve"> của HĐND tỉnh Lai Châu.</w:t>
      </w:r>
    </w:p>
    <w:p w:rsidR="0079275C" w:rsidRPr="00FD1C6D" w:rsidRDefault="0079275C" w:rsidP="00244C4A">
      <w:pPr>
        <w:spacing w:line="420" w:lineRule="exact"/>
        <w:ind w:firstLine="720"/>
        <w:jc w:val="both"/>
        <w:rPr>
          <w:iCs/>
          <w:color w:val="000000"/>
          <w:sz w:val="28"/>
          <w:szCs w:val="28"/>
          <w:lang w:val="vi-VN"/>
        </w:rPr>
      </w:pPr>
      <w:r>
        <w:rPr>
          <w:color w:val="000000"/>
          <w:sz w:val="28"/>
          <w:szCs w:val="28"/>
        </w:rPr>
        <w:t>Sau khi Bộ Y tế ban hành Thông tư số 22/2023/TT-BYT Quy định thống</w:t>
      </w:r>
      <w:r>
        <w:rPr>
          <w:color w:val="000000"/>
          <w:sz w:val="28"/>
          <w:szCs w:val="28"/>
        </w:rPr>
        <w:br/>
        <w:t>nhất giá dịch vụ khám bệnh, chữa bệnh bảo hiểm y tế giữa các bệnh viện cùng</w:t>
      </w:r>
      <w:r>
        <w:rPr>
          <w:color w:val="000000"/>
          <w:sz w:val="28"/>
          <w:szCs w:val="28"/>
        </w:rPr>
        <w:br/>
        <w:t>hạng trên toàn quốc và hướng dẫn áp dụng giá, thanh toán chi phí khám bệnh,</w:t>
      </w:r>
      <w:r>
        <w:rPr>
          <w:color w:val="000000"/>
          <w:sz w:val="28"/>
          <w:szCs w:val="28"/>
        </w:rPr>
        <w:br/>
        <w:t>chữa bệnh trong một số trường hợp. Thông tư số 22/2023/TT-BYT có hiệu lực thi hành từ ngày 17 tháng 11 năm 2023 thì thực tế hiện nay tại các cơ sở khám</w:t>
      </w:r>
      <w:r>
        <w:rPr>
          <w:color w:val="000000"/>
          <w:sz w:val="28"/>
          <w:szCs w:val="28"/>
        </w:rPr>
        <w:br/>
        <w:t xml:space="preserve">bệnh, chữa bệnh cùng một dịch vụ kỹ thuật y tế trên địa bàn tỉnh </w:t>
      </w:r>
      <w:r>
        <w:rPr>
          <w:color w:val="000000"/>
          <w:sz w:val="28"/>
          <w:szCs w:val="28"/>
          <w:lang w:val="vi-VN"/>
        </w:rPr>
        <w:t>Lai Châu</w:t>
      </w:r>
      <w:r>
        <w:rPr>
          <w:color w:val="000000"/>
          <w:sz w:val="28"/>
          <w:szCs w:val="28"/>
        </w:rPr>
        <w:br/>
        <w:t>nhưng có 2 loại giá thanh toán, giá thanh toán do Quỹ BHYT thanh toán đối</w:t>
      </w:r>
      <w:r>
        <w:rPr>
          <w:color w:val="000000"/>
          <w:sz w:val="28"/>
          <w:szCs w:val="28"/>
        </w:rPr>
        <w:br/>
        <w:t>với người có tham gia BHYT kết cấu giá đã được xây dựng theo mức lương cơ</w:t>
      </w:r>
      <w:r>
        <w:rPr>
          <w:color w:val="000000"/>
          <w:sz w:val="28"/>
          <w:szCs w:val="28"/>
        </w:rPr>
        <w:br/>
        <w:t>sở 1</w:t>
      </w:r>
      <w:r w:rsidR="00C2091B">
        <w:rPr>
          <w:color w:val="000000"/>
          <w:sz w:val="28"/>
          <w:szCs w:val="28"/>
          <w:lang w:val="vi-VN"/>
        </w:rPr>
        <w:t>.800.000</w:t>
      </w:r>
      <w:r>
        <w:rPr>
          <w:color w:val="000000"/>
          <w:sz w:val="28"/>
          <w:szCs w:val="28"/>
        </w:rPr>
        <w:t xml:space="preserve"> đồng </w:t>
      </w:r>
      <w:r>
        <w:rPr>
          <w:i/>
          <w:iCs/>
          <w:color w:val="000000"/>
          <w:sz w:val="28"/>
          <w:szCs w:val="28"/>
        </w:rPr>
        <w:t>(viết tắt là giá BHY</w:t>
      </w:r>
      <w:r>
        <w:rPr>
          <w:color w:val="000000"/>
          <w:sz w:val="28"/>
          <w:szCs w:val="28"/>
        </w:rPr>
        <w:t xml:space="preserve">T), giá thanh </w:t>
      </w:r>
      <w:r w:rsidR="00207FDD">
        <w:rPr>
          <w:color w:val="000000"/>
          <w:sz w:val="28"/>
          <w:szCs w:val="28"/>
          <w:lang w:val="vi-VN"/>
        </w:rPr>
        <w:t xml:space="preserve">toán </w:t>
      </w:r>
      <w:r>
        <w:rPr>
          <w:color w:val="000000"/>
          <w:sz w:val="28"/>
          <w:szCs w:val="28"/>
        </w:rPr>
        <w:t>không do Quỹ BHYT</w:t>
      </w:r>
      <w:r>
        <w:rPr>
          <w:color w:val="000000"/>
          <w:sz w:val="28"/>
          <w:szCs w:val="28"/>
        </w:rPr>
        <w:br/>
        <w:t>thanh toán xây dựng theo mức lương cơ sở cũ 1.</w:t>
      </w:r>
      <w:r w:rsidR="00C2091B">
        <w:rPr>
          <w:color w:val="000000"/>
          <w:sz w:val="28"/>
          <w:szCs w:val="28"/>
          <w:lang w:val="vi-VN"/>
        </w:rPr>
        <w:t>490.000</w:t>
      </w:r>
      <w:r>
        <w:rPr>
          <w:color w:val="000000"/>
          <w:sz w:val="28"/>
          <w:szCs w:val="28"/>
        </w:rPr>
        <w:t xml:space="preserve"> đồng </w:t>
      </w:r>
      <w:r>
        <w:rPr>
          <w:i/>
          <w:iCs/>
          <w:color w:val="000000"/>
          <w:sz w:val="28"/>
          <w:szCs w:val="28"/>
        </w:rPr>
        <w:t>(viết tắt là giá</w:t>
      </w:r>
      <w:r>
        <w:rPr>
          <w:color w:val="000000"/>
          <w:sz w:val="28"/>
          <w:szCs w:val="28"/>
        </w:rPr>
        <w:br/>
      </w:r>
      <w:r>
        <w:rPr>
          <w:i/>
          <w:iCs/>
          <w:color w:val="000000"/>
          <w:sz w:val="28"/>
          <w:szCs w:val="28"/>
        </w:rPr>
        <w:t xml:space="preserve">Viện phí) </w:t>
      </w:r>
      <w:r>
        <w:rPr>
          <w:color w:val="000000"/>
          <w:sz w:val="28"/>
          <w:szCs w:val="28"/>
        </w:rPr>
        <w:t>tạo nên sự không bình đẳng, phân biệt về giá giữa người có thẻ BHYT</w:t>
      </w:r>
      <w:r>
        <w:rPr>
          <w:color w:val="000000"/>
          <w:sz w:val="28"/>
          <w:szCs w:val="28"/>
        </w:rPr>
        <w:br/>
        <w:t>và người không có thẻ BHYT</w:t>
      </w:r>
      <w:r w:rsidR="00FD1C6D">
        <w:rPr>
          <w:color w:val="000000"/>
          <w:sz w:val="28"/>
          <w:szCs w:val="28"/>
          <w:lang w:val="vi-VN"/>
        </w:rPr>
        <w:t>.</w:t>
      </w:r>
    </w:p>
    <w:p w:rsidR="00437A8B" w:rsidRDefault="00437A8B" w:rsidP="00244C4A">
      <w:pPr>
        <w:spacing w:line="420" w:lineRule="exact"/>
        <w:ind w:firstLine="720"/>
        <w:rPr>
          <w:b/>
          <w:sz w:val="28"/>
          <w:szCs w:val="28"/>
          <w:lang w:val="vi-VN"/>
        </w:rPr>
      </w:pPr>
      <w:r w:rsidRPr="0072177A">
        <w:rPr>
          <w:b/>
          <w:sz w:val="28"/>
          <w:szCs w:val="28"/>
          <w:lang w:val="vi-VN"/>
        </w:rPr>
        <w:t>2. Mục tiêu giải quyết vấn đề</w:t>
      </w:r>
      <w:r w:rsidR="0072177A">
        <w:rPr>
          <w:b/>
          <w:sz w:val="28"/>
          <w:szCs w:val="28"/>
          <w:lang w:val="vi-VN"/>
        </w:rPr>
        <w:t>:</w:t>
      </w:r>
    </w:p>
    <w:p w:rsidR="0072177A" w:rsidRPr="00797788" w:rsidRDefault="0072177A" w:rsidP="00244C4A">
      <w:pPr>
        <w:spacing w:line="420" w:lineRule="exact"/>
        <w:ind w:firstLine="720"/>
        <w:jc w:val="both"/>
        <w:rPr>
          <w:color w:val="000000"/>
          <w:spacing w:val="-2"/>
          <w:sz w:val="28"/>
          <w:szCs w:val="28"/>
          <w:lang w:val="vi-VN"/>
        </w:rPr>
      </w:pPr>
      <w:r w:rsidRPr="00797788">
        <w:rPr>
          <w:color w:val="000000"/>
          <w:spacing w:val="-2"/>
          <w:sz w:val="28"/>
          <w:szCs w:val="28"/>
        </w:rPr>
        <w:lastRenderedPageBreak/>
        <w:t>Vấn đề cần giải quyết là cần thiết phải có văn</w:t>
      </w:r>
      <w:r w:rsidR="00797788" w:rsidRPr="00797788">
        <w:rPr>
          <w:color w:val="000000"/>
          <w:spacing w:val="-2"/>
          <w:sz w:val="28"/>
          <w:szCs w:val="28"/>
        </w:rPr>
        <w:t xml:space="preserve"> bản mới thay thế Nghị quyết</w:t>
      </w:r>
      <w:r w:rsidR="00797788" w:rsidRPr="00797788">
        <w:rPr>
          <w:color w:val="000000"/>
          <w:spacing w:val="-2"/>
          <w:sz w:val="28"/>
          <w:szCs w:val="28"/>
        </w:rPr>
        <w:br/>
        <w:t>số</w:t>
      </w:r>
      <w:r w:rsidR="00797788" w:rsidRPr="00797788">
        <w:rPr>
          <w:color w:val="000000"/>
          <w:spacing w:val="-2"/>
          <w:sz w:val="28"/>
          <w:szCs w:val="28"/>
          <w:lang w:val="vi-VN"/>
        </w:rPr>
        <w:t xml:space="preserve"> </w:t>
      </w:r>
      <w:r w:rsidR="00797788" w:rsidRPr="00797788">
        <w:rPr>
          <w:iCs/>
          <w:color w:val="000000"/>
          <w:spacing w:val="-2"/>
          <w:sz w:val="28"/>
          <w:szCs w:val="28"/>
        </w:rPr>
        <w:t>47/2019/NQ-HĐND</w:t>
      </w:r>
      <w:r w:rsidR="00207FDD">
        <w:rPr>
          <w:iCs/>
          <w:color w:val="000000"/>
          <w:spacing w:val="-2"/>
          <w:sz w:val="28"/>
          <w:szCs w:val="28"/>
          <w:lang w:val="vi-VN"/>
        </w:rPr>
        <w:t xml:space="preserve"> </w:t>
      </w:r>
      <w:r w:rsidR="00797788" w:rsidRPr="00797788">
        <w:rPr>
          <w:iCs/>
          <w:color w:val="000000"/>
          <w:spacing w:val="-2"/>
          <w:sz w:val="28"/>
          <w:szCs w:val="28"/>
        </w:rPr>
        <w:t>ngày</w:t>
      </w:r>
      <w:r w:rsidR="00797788" w:rsidRPr="00797788">
        <w:rPr>
          <w:iCs/>
          <w:color w:val="000000"/>
          <w:spacing w:val="-2"/>
          <w:sz w:val="28"/>
          <w:szCs w:val="28"/>
          <w:lang w:val="vi-VN"/>
        </w:rPr>
        <w:t xml:space="preserve"> </w:t>
      </w:r>
      <w:r w:rsidR="0023390E" w:rsidRPr="00797788">
        <w:rPr>
          <w:iCs/>
          <w:color w:val="000000"/>
          <w:spacing w:val="-2"/>
          <w:sz w:val="28"/>
          <w:szCs w:val="28"/>
        </w:rPr>
        <w:t>11/12/2019</w:t>
      </w:r>
      <w:r w:rsidR="0023390E" w:rsidRPr="00797788">
        <w:rPr>
          <w:iCs/>
          <w:color w:val="000000"/>
          <w:spacing w:val="-2"/>
          <w:sz w:val="28"/>
          <w:szCs w:val="28"/>
          <w:lang w:val="vi-VN"/>
        </w:rPr>
        <w:t xml:space="preserve"> của HĐND tỉnh Lai Châu.</w:t>
      </w:r>
      <w:r w:rsidRPr="00797788">
        <w:rPr>
          <w:color w:val="000000"/>
          <w:spacing w:val="-2"/>
          <w:sz w:val="28"/>
          <w:szCs w:val="28"/>
        </w:rPr>
        <w:br/>
      </w:r>
      <w:r w:rsidR="0023390E" w:rsidRPr="00797788">
        <w:rPr>
          <w:iCs/>
          <w:color w:val="000000"/>
          <w:spacing w:val="-2"/>
          <w:sz w:val="28"/>
          <w:szCs w:val="28"/>
        </w:rPr>
        <w:t>quy</w:t>
      </w:r>
      <w:r w:rsidR="0023390E" w:rsidRPr="00797788">
        <w:rPr>
          <w:iCs/>
          <w:color w:val="000000"/>
          <w:spacing w:val="-2"/>
          <w:sz w:val="28"/>
          <w:szCs w:val="28"/>
          <w:lang w:val="vi-VN"/>
        </w:rPr>
        <w:t xml:space="preserve"> </w:t>
      </w:r>
      <w:r w:rsidR="0023390E" w:rsidRPr="00797788">
        <w:rPr>
          <w:iCs/>
          <w:color w:val="000000"/>
          <w:spacing w:val="-2"/>
          <w:sz w:val="28"/>
          <w:szCs w:val="28"/>
        </w:rPr>
        <w:t>định giá dịch vụ khám bệnh, chữa bệnh không thuộc phạm vi thanh toán quỹ bảohiểm y tế trong các cơ sở khám bệnh, chữa bệnh của nhà nước trên địa bàn tỉnhLai Châu</w:t>
      </w:r>
      <w:r w:rsidRPr="00797788">
        <w:rPr>
          <w:color w:val="000000"/>
          <w:spacing w:val="-2"/>
          <w:sz w:val="28"/>
          <w:szCs w:val="28"/>
        </w:rPr>
        <w:t>, để</w:t>
      </w:r>
      <w:r w:rsidR="00456C84" w:rsidRPr="00797788">
        <w:rPr>
          <w:color w:val="000000"/>
          <w:spacing w:val="-2"/>
          <w:sz w:val="28"/>
          <w:szCs w:val="28"/>
          <w:lang w:val="vi-VN"/>
        </w:rPr>
        <w:t xml:space="preserve"> </w:t>
      </w:r>
      <w:r w:rsidRPr="00797788">
        <w:rPr>
          <w:color w:val="000000"/>
          <w:spacing w:val="-2"/>
          <w:sz w:val="28"/>
          <w:szCs w:val="28"/>
        </w:rPr>
        <w:t>phù hợp với các văn bản pháp luật hiện hành và yêu cầu thực tiễn phát sinh.</w:t>
      </w:r>
    </w:p>
    <w:p w:rsidR="00437A8B" w:rsidRPr="00512F95" w:rsidRDefault="00437A8B" w:rsidP="00244C4A">
      <w:pPr>
        <w:spacing w:line="420" w:lineRule="exact"/>
        <w:ind w:firstLine="720"/>
        <w:rPr>
          <w:b/>
          <w:sz w:val="28"/>
          <w:szCs w:val="28"/>
          <w:lang w:val="vi-VN"/>
        </w:rPr>
      </w:pPr>
      <w:r w:rsidRPr="00512F95">
        <w:rPr>
          <w:b/>
          <w:sz w:val="28"/>
          <w:szCs w:val="28"/>
          <w:lang w:val="vi-VN"/>
        </w:rPr>
        <w:t>3. Các giải pháp đề xuất để giải quyết vấn đề</w:t>
      </w:r>
      <w:r w:rsidR="00512F95" w:rsidRPr="00512F95">
        <w:rPr>
          <w:b/>
          <w:sz w:val="28"/>
          <w:szCs w:val="28"/>
          <w:lang w:val="vi-VN"/>
        </w:rPr>
        <w:t>.</w:t>
      </w:r>
    </w:p>
    <w:p w:rsidR="00512F95" w:rsidRPr="002B2501" w:rsidRDefault="00512F95" w:rsidP="00244C4A">
      <w:pPr>
        <w:widowControl w:val="0"/>
        <w:spacing w:line="420" w:lineRule="exact"/>
        <w:ind w:firstLine="708"/>
        <w:jc w:val="both"/>
        <w:rPr>
          <w:sz w:val="28"/>
          <w:szCs w:val="28"/>
          <w:lang w:val="vi-VN"/>
        </w:rPr>
      </w:pPr>
      <w:r w:rsidRPr="00C3567F">
        <w:rPr>
          <w:color w:val="000000"/>
          <w:sz w:val="28"/>
          <w:szCs w:val="28"/>
          <w:lang w:val="vi-VN"/>
        </w:rPr>
        <w:t xml:space="preserve">Xây dựng </w:t>
      </w:r>
      <w:r>
        <w:rPr>
          <w:bCs/>
          <w:color w:val="000000"/>
          <w:sz w:val="28"/>
          <w:szCs w:val="28"/>
          <w:lang w:val="vi-VN"/>
        </w:rPr>
        <w:t>g</w:t>
      </w:r>
      <w:r w:rsidRPr="00C3567F">
        <w:rPr>
          <w:bCs/>
          <w:color w:val="000000"/>
          <w:sz w:val="28"/>
          <w:szCs w:val="28"/>
        </w:rPr>
        <w:t xml:space="preserve">iá dịch vụ khám bệnh, chữa bệnh không thuộc phạm vi thanh toán của Quỹ bảo hiểm y tế mà không phải là dịch vụ khám bệnh, chữa bệnh theo yêu cầu </w:t>
      </w:r>
      <w:r w:rsidRPr="00371287">
        <w:rPr>
          <w:sz w:val="28"/>
          <w:szCs w:val="28"/>
        </w:rPr>
        <w:t>Áp dụng bằng giá tối thiểu theo hạng bệnh viện tương ứng quy định tại các phụ lục đính kèm Thông tư số 21/2023/TT-BYT ngày 17 tháng 11 năm 2023 của Bộ Y</w:t>
      </w:r>
      <w:r>
        <w:rPr>
          <w:sz w:val="28"/>
          <w:szCs w:val="28"/>
          <w:lang w:val="vi-VN"/>
        </w:rPr>
        <w:t xml:space="preserve"> tế </w:t>
      </w:r>
    </w:p>
    <w:p w:rsidR="00512F95" w:rsidRDefault="00512F95" w:rsidP="00244C4A">
      <w:pPr>
        <w:widowControl w:val="0"/>
        <w:spacing w:line="420" w:lineRule="exact"/>
        <w:ind w:firstLine="708"/>
        <w:jc w:val="both"/>
        <w:rPr>
          <w:sz w:val="28"/>
          <w:szCs w:val="28"/>
          <w:lang w:val="vi-VN"/>
        </w:rPr>
      </w:pPr>
      <w:r>
        <w:rPr>
          <w:sz w:val="28"/>
          <w:szCs w:val="28"/>
          <w:lang w:val="vi-VN"/>
        </w:rPr>
        <w:t xml:space="preserve">- Lý do lựa chọn giải pháp </w:t>
      </w:r>
      <w:r w:rsidRPr="00371287">
        <w:rPr>
          <w:sz w:val="28"/>
          <w:szCs w:val="28"/>
        </w:rPr>
        <w:t>Áp dụng bằng giá tối thiểu theo hạng bệnh viện tương ứng quy định tại các phụ lục đính kèm Thông tư số 21/2023/TT-BYT ngày 17 tháng 11 năm 2023 của Bộ Y</w:t>
      </w:r>
      <w:r>
        <w:rPr>
          <w:sz w:val="28"/>
          <w:szCs w:val="28"/>
          <w:lang w:val="vi-VN"/>
        </w:rPr>
        <w:t xml:space="preserve"> </w:t>
      </w:r>
      <w:r w:rsidRPr="00D07F61">
        <w:rPr>
          <w:sz w:val="28"/>
          <w:szCs w:val="28"/>
          <w:lang w:val="vi-VN"/>
        </w:rPr>
        <w:t xml:space="preserve">tế bằng với mức giá </w:t>
      </w:r>
      <w:r w:rsidRPr="00D07F61">
        <w:rPr>
          <w:bCs/>
          <w:color w:val="000000"/>
          <w:sz w:val="28"/>
          <w:szCs w:val="28"/>
        </w:rPr>
        <w:t xml:space="preserve">dịch </w:t>
      </w:r>
      <w:r w:rsidRPr="00C3567F">
        <w:rPr>
          <w:bCs/>
          <w:color w:val="000000"/>
          <w:sz w:val="28"/>
          <w:szCs w:val="28"/>
        </w:rPr>
        <w:t>vụ khám bệnh, chữa bệnh không phạm vi thanh toán của Quỹ bảo hiểm y tế</w:t>
      </w:r>
      <w:r>
        <w:rPr>
          <w:bCs/>
          <w:color w:val="000000"/>
          <w:sz w:val="28"/>
          <w:szCs w:val="28"/>
          <w:lang w:val="vi-VN"/>
        </w:rPr>
        <w:t xml:space="preserve"> dược quy định tại thống tư số </w:t>
      </w:r>
      <w:r w:rsidRPr="00371287">
        <w:rPr>
          <w:sz w:val="28"/>
          <w:szCs w:val="28"/>
        </w:rPr>
        <w:t>số 2</w:t>
      </w:r>
      <w:r>
        <w:rPr>
          <w:sz w:val="28"/>
          <w:szCs w:val="28"/>
          <w:lang w:val="vi-VN"/>
        </w:rPr>
        <w:t>2</w:t>
      </w:r>
      <w:r w:rsidRPr="00371287">
        <w:rPr>
          <w:sz w:val="28"/>
          <w:szCs w:val="28"/>
        </w:rPr>
        <w:t>/2023/TT-BYT ngày 17 tháng 11 năm 2023</w:t>
      </w:r>
      <w:r>
        <w:rPr>
          <w:sz w:val="28"/>
          <w:szCs w:val="28"/>
          <w:lang w:val="vi-VN"/>
        </w:rPr>
        <w:t xml:space="preserve"> nhằm thống nhất mức giá dịch vụ khám bệnh, chữa bệnh.</w:t>
      </w:r>
    </w:p>
    <w:p w:rsidR="00512F95" w:rsidRDefault="0077441A" w:rsidP="00244C4A">
      <w:pPr>
        <w:spacing w:line="420" w:lineRule="exact"/>
        <w:ind w:firstLine="720"/>
        <w:rPr>
          <w:color w:val="000000"/>
          <w:sz w:val="28"/>
          <w:szCs w:val="28"/>
          <w:lang w:val="vi-VN"/>
        </w:rPr>
      </w:pPr>
      <w:r>
        <w:rPr>
          <w:color w:val="000000"/>
          <w:sz w:val="28"/>
          <w:szCs w:val="28"/>
        </w:rPr>
        <w:t>Các nội dung khác thực hiện theo quy định tại Thông tư số 21/2023/TTBYT và theo quy định của pháp luật hiện hành.</w:t>
      </w:r>
    </w:p>
    <w:p w:rsidR="00437A8B" w:rsidRDefault="00437A8B" w:rsidP="00244C4A">
      <w:pPr>
        <w:spacing w:line="420" w:lineRule="exact"/>
        <w:ind w:firstLine="720"/>
        <w:jc w:val="both"/>
        <w:rPr>
          <w:b/>
          <w:sz w:val="28"/>
          <w:szCs w:val="28"/>
          <w:lang w:val="vi-VN"/>
        </w:rPr>
      </w:pPr>
      <w:r w:rsidRPr="0077441A">
        <w:rPr>
          <w:b/>
          <w:sz w:val="28"/>
          <w:szCs w:val="28"/>
          <w:lang w:val="vi-VN"/>
        </w:rPr>
        <w:t>4. Đánh giá tác động của các giải pháp đối với đối tượng chịu sự tác động trực tiếp của chính sách và các đối tượng khác có liên quan</w:t>
      </w:r>
      <w:r w:rsidR="0077441A">
        <w:rPr>
          <w:b/>
          <w:sz w:val="28"/>
          <w:szCs w:val="28"/>
          <w:lang w:val="vi-VN"/>
        </w:rPr>
        <w:t>.</w:t>
      </w:r>
    </w:p>
    <w:p w:rsidR="00465258" w:rsidRDefault="00465258" w:rsidP="00244C4A">
      <w:pPr>
        <w:spacing w:line="420" w:lineRule="exact"/>
        <w:ind w:firstLine="720"/>
        <w:jc w:val="both"/>
        <w:rPr>
          <w:color w:val="000000"/>
          <w:sz w:val="28"/>
          <w:szCs w:val="28"/>
          <w:lang w:val="vi-VN"/>
        </w:rPr>
      </w:pPr>
      <w:r>
        <w:rPr>
          <w:color w:val="000000"/>
          <w:sz w:val="28"/>
          <w:szCs w:val="28"/>
        </w:rPr>
        <w:t>Tạo sự thống nhất về mức giá thu dịch vụ khám bệnh, chữa bệnh không</w:t>
      </w:r>
      <w:r>
        <w:rPr>
          <w:color w:val="000000"/>
          <w:sz w:val="28"/>
          <w:szCs w:val="28"/>
        </w:rPr>
        <w:br/>
        <w:t>thuộc phạm vi thanh toán của Quỹ Bảo hiểm y tế mà không phải là dịch vụ</w:t>
      </w:r>
      <w:r>
        <w:rPr>
          <w:color w:val="000000"/>
          <w:sz w:val="28"/>
          <w:szCs w:val="28"/>
        </w:rPr>
        <w:br/>
        <w:t>khám chữa bệnh theo yêu cầu</w:t>
      </w:r>
      <w:r w:rsidR="00DE13A2">
        <w:rPr>
          <w:color w:val="000000"/>
          <w:sz w:val="28"/>
          <w:szCs w:val="28"/>
          <w:lang w:val="vi-VN"/>
        </w:rPr>
        <w:t xml:space="preserve"> với mức giá </w:t>
      </w:r>
      <w:r w:rsidR="00DE13A2">
        <w:rPr>
          <w:color w:val="000000"/>
          <w:sz w:val="28"/>
          <w:szCs w:val="28"/>
        </w:rPr>
        <w:t>thu dịch vụ khám bệnh, chữa bệnh thuộc phạm vi thanh toán của Quỹ Bảo hiểm y tế</w:t>
      </w:r>
      <w:r>
        <w:rPr>
          <w:color w:val="000000"/>
          <w:sz w:val="28"/>
          <w:szCs w:val="28"/>
        </w:rPr>
        <w:t xml:space="preserve"> tại các cơ sở khám bệnh, chữa bệnh của Nhà nước</w:t>
      </w:r>
      <w:r w:rsidR="00901218">
        <w:rPr>
          <w:color w:val="000000"/>
          <w:sz w:val="28"/>
          <w:szCs w:val="28"/>
          <w:lang w:val="vi-VN"/>
        </w:rPr>
        <w:t>.</w:t>
      </w:r>
    </w:p>
    <w:p w:rsidR="00901218" w:rsidRDefault="00901218" w:rsidP="00244C4A">
      <w:pPr>
        <w:spacing w:line="420" w:lineRule="exact"/>
        <w:ind w:firstLine="720"/>
        <w:jc w:val="both"/>
        <w:rPr>
          <w:color w:val="000000"/>
          <w:sz w:val="28"/>
          <w:szCs w:val="28"/>
          <w:lang w:val="vi-VN"/>
        </w:rPr>
      </w:pPr>
      <w:r>
        <w:rPr>
          <w:color w:val="000000"/>
          <w:sz w:val="28"/>
          <w:szCs w:val="28"/>
          <w:lang w:val="vi-VN"/>
        </w:rPr>
        <w:t>Nghị quyết được ban hành k</w:t>
      </w:r>
      <w:r>
        <w:rPr>
          <w:color w:val="000000"/>
          <w:sz w:val="28"/>
          <w:szCs w:val="28"/>
        </w:rPr>
        <w:t>hông tác động đến các đối tượng trong xã hội như: người nghèo, cận</w:t>
      </w:r>
      <w:r>
        <w:rPr>
          <w:color w:val="000000"/>
          <w:sz w:val="28"/>
          <w:szCs w:val="28"/>
          <w:lang w:val="vi-VN"/>
        </w:rPr>
        <w:t xml:space="preserve"> </w:t>
      </w:r>
      <w:r>
        <w:rPr>
          <w:color w:val="000000"/>
          <w:sz w:val="28"/>
          <w:szCs w:val="28"/>
        </w:rPr>
        <w:t xml:space="preserve">nghèo, </w:t>
      </w:r>
      <w:r>
        <w:rPr>
          <w:color w:val="000000"/>
          <w:sz w:val="28"/>
          <w:szCs w:val="28"/>
          <w:lang w:val="vi-VN"/>
        </w:rPr>
        <w:t xml:space="preserve">Các </w:t>
      </w:r>
      <w:r>
        <w:rPr>
          <w:color w:val="000000"/>
          <w:sz w:val="28"/>
          <w:szCs w:val="28"/>
        </w:rPr>
        <w:t>đối tượng chính sách, người cao tuổi vì các đối</w:t>
      </w:r>
      <w:r>
        <w:rPr>
          <w:color w:val="000000"/>
          <w:sz w:val="28"/>
          <w:szCs w:val="28"/>
          <w:lang w:val="vi-VN"/>
        </w:rPr>
        <w:t xml:space="preserve"> </w:t>
      </w:r>
      <w:r>
        <w:rPr>
          <w:color w:val="000000"/>
          <w:sz w:val="28"/>
          <w:szCs w:val="28"/>
        </w:rPr>
        <w:lastRenderedPageBreak/>
        <w:t>tượng này đã được ngân</w:t>
      </w:r>
      <w:r>
        <w:rPr>
          <w:color w:val="000000"/>
          <w:sz w:val="28"/>
          <w:szCs w:val="28"/>
          <w:lang w:val="vi-VN"/>
        </w:rPr>
        <w:t xml:space="preserve"> </w:t>
      </w:r>
      <w:r>
        <w:rPr>
          <w:color w:val="000000"/>
          <w:sz w:val="28"/>
          <w:szCs w:val="28"/>
        </w:rPr>
        <w:t>sách quan tâm hàng năm dành một phần kinh phí để</w:t>
      </w:r>
      <w:r>
        <w:rPr>
          <w:color w:val="000000"/>
          <w:sz w:val="28"/>
          <w:szCs w:val="28"/>
          <w:lang w:val="vi-VN"/>
        </w:rPr>
        <w:t xml:space="preserve"> </w:t>
      </w:r>
      <w:r>
        <w:rPr>
          <w:color w:val="000000"/>
          <w:sz w:val="28"/>
          <w:szCs w:val="28"/>
        </w:rPr>
        <w:t>thực hiện mua thẻ khám chữa bệnh BHY</w:t>
      </w:r>
    </w:p>
    <w:p w:rsidR="00F46AEA" w:rsidRDefault="00F46AEA" w:rsidP="00244C4A">
      <w:pPr>
        <w:spacing w:line="420" w:lineRule="exact"/>
        <w:ind w:firstLine="708"/>
        <w:jc w:val="both"/>
        <w:rPr>
          <w:color w:val="000000"/>
          <w:sz w:val="28"/>
          <w:szCs w:val="28"/>
          <w:lang w:val="vi-VN"/>
        </w:rPr>
      </w:pPr>
      <w:r>
        <w:rPr>
          <w:color w:val="000000"/>
          <w:sz w:val="28"/>
          <w:szCs w:val="28"/>
          <w:lang w:val="vi-VN"/>
        </w:rPr>
        <w:t xml:space="preserve">Khi nghị Quyết được thông qua </w:t>
      </w:r>
      <w:r w:rsidRPr="00744D89">
        <w:rPr>
          <w:iCs/>
          <w:color w:val="000000"/>
          <w:sz w:val="28"/>
          <w:szCs w:val="28"/>
          <w:lang w:val="pt-BR"/>
        </w:rPr>
        <w:t xml:space="preserve">mức giá dịch vụ </w:t>
      </w:r>
      <w:r w:rsidRPr="00744D89">
        <w:rPr>
          <w:color w:val="000000"/>
          <w:sz w:val="28"/>
          <w:szCs w:val="28"/>
        </w:rPr>
        <w:t xml:space="preserve">khám bệnh, chữa bệnh không thuộc phạm vi thanh toán của Quỹ bảo hiểm y tế </w:t>
      </w:r>
      <w:r w:rsidRPr="00744D89">
        <w:rPr>
          <w:color w:val="000000"/>
          <w:sz w:val="28"/>
          <w:szCs w:val="28"/>
          <w:lang w:val="vi-VN"/>
        </w:rPr>
        <w:t>trong</w:t>
      </w:r>
      <w:r w:rsidRPr="00744D89">
        <w:rPr>
          <w:color w:val="000000"/>
          <w:sz w:val="28"/>
          <w:szCs w:val="28"/>
        </w:rPr>
        <w:t xml:space="preserve"> các cơ sở </w:t>
      </w:r>
      <w:r w:rsidRPr="00744D89">
        <w:rPr>
          <w:color w:val="000000"/>
          <w:sz w:val="28"/>
          <w:szCs w:val="28"/>
          <w:lang w:val="vi-VN"/>
        </w:rPr>
        <w:t>khám bệnh, chữa bệnh trên địa bàn tỉnh Lai Châu</w:t>
      </w:r>
      <w:r>
        <w:rPr>
          <w:color w:val="000000"/>
          <w:sz w:val="28"/>
          <w:szCs w:val="28"/>
          <w:lang w:val="vi-VN"/>
        </w:rPr>
        <w:t xml:space="preserve"> sẽ cao hơn so với mức giá quy định tại </w:t>
      </w:r>
      <w:r w:rsidRPr="008A2A61">
        <w:rPr>
          <w:iCs/>
          <w:color w:val="000000"/>
          <w:sz w:val="28"/>
          <w:szCs w:val="28"/>
        </w:rPr>
        <w:t>Nghị quyết số 47/2019/NQ-HĐND ngày 11/12/2019</w:t>
      </w:r>
      <w:r>
        <w:rPr>
          <w:iCs/>
          <w:color w:val="000000"/>
          <w:sz w:val="28"/>
          <w:szCs w:val="28"/>
          <w:lang w:val="vi-VN"/>
        </w:rPr>
        <w:t xml:space="preserve"> của HĐND tỉnh Lai Châu</w:t>
      </w:r>
      <w:r>
        <w:rPr>
          <w:color w:val="000000"/>
          <w:sz w:val="28"/>
          <w:szCs w:val="28"/>
          <w:lang w:val="vi-VN"/>
        </w:rPr>
        <w:t xml:space="preserve"> (Có 4 dịch vụ không tăng, các dịch vụ còn lại tăng từ 1</w:t>
      </w:r>
      <w:r w:rsidR="00C426C0">
        <w:rPr>
          <w:color w:val="000000"/>
          <w:sz w:val="28"/>
          <w:szCs w:val="28"/>
          <w:lang w:val="vi-VN"/>
        </w:rPr>
        <w:t>% đến dưới</w:t>
      </w:r>
      <w:r>
        <w:rPr>
          <w:color w:val="000000"/>
          <w:sz w:val="28"/>
          <w:szCs w:val="28"/>
          <w:lang w:val="vi-VN"/>
        </w:rPr>
        <w:t xml:space="preserve"> </w:t>
      </w:r>
      <w:r w:rsidR="00C426C0">
        <w:rPr>
          <w:color w:val="000000"/>
          <w:sz w:val="28"/>
          <w:szCs w:val="28"/>
          <w:lang w:val="vi-VN"/>
        </w:rPr>
        <w:t>12</w:t>
      </w:r>
      <w:r>
        <w:rPr>
          <w:color w:val="000000"/>
          <w:sz w:val="28"/>
          <w:szCs w:val="28"/>
          <w:lang w:val="vi-VN"/>
        </w:rPr>
        <w:t xml:space="preserve">%). </w:t>
      </w:r>
      <w:r w:rsidR="005A5F75">
        <w:rPr>
          <w:color w:val="000000"/>
          <w:sz w:val="28"/>
          <w:szCs w:val="28"/>
          <w:lang w:val="vi-VN"/>
        </w:rPr>
        <w:t xml:space="preserve"> Tuy nhiên</w:t>
      </w:r>
      <w:r>
        <w:rPr>
          <w:color w:val="000000"/>
          <w:sz w:val="28"/>
          <w:szCs w:val="28"/>
          <w:lang w:val="vi-VN"/>
        </w:rPr>
        <w:t xml:space="preserve"> </w:t>
      </w:r>
      <w:r w:rsidR="005A5F75">
        <w:rPr>
          <w:color w:val="000000"/>
          <w:sz w:val="28"/>
          <w:szCs w:val="28"/>
          <w:lang w:val="vi-VN"/>
        </w:rPr>
        <w:t>h</w:t>
      </w:r>
      <w:r>
        <w:rPr>
          <w:color w:val="000000"/>
          <w:sz w:val="28"/>
          <w:szCs w:val="28"/>
          <w:lang w:val="vi-VN"/>
        </w:rPr>
        <w:t xml:space="preserve">iện tại tỉnh Lai Châu có </w:t>
      </w:r>
      <w:r w:rsidR="004D749E">
        <w:rPr>
          <w:color w:val="000000"/>
          <w:sz w:val="28"/>
          <w:szCs w:val="28"/>
        </w:rPr>
        <w:t>91,4% dân số đã tham gia BHYT</w:t>
      </w:r>
      <w:r w:rsidR="004D749E">
        <w:rPr>
          <w:color w:val="000000"/>
          <w:sz w:val="28"/>
          <w:szCs w:val="28"/>
          <w:lang w:val="vi-VN"/>
        </w:rPr>
        <w:t xml:space="preserve">, </w:t>
      </w:r>
      <w:r w:rsidR="004D749E">
        <w:rPr>
          <w:color w:val="000000"/>
          <w:sz w:val="28"/>
          <w:szCs w:val="28"/>
        </w:rPr>
        <w:t>số chưa tham gia khoảng 8,6%</w:t>
      </w:r>
      <w:r>
        <w:rPr>
          <w:color w:val="000000"/>
          <w:sz w:val="28"/>
          <w:szCs w:val="28"/>
        </w:rPr>
        <w:t xml:space="preserve"> </w:t>
      </w:r>
      <w:r>
        <w:rPr>
          <w:color w:val="000000"/>
          <w:sz w:val="28"/>
          <w:szCs w:val="28"/>
          <w:lang w:val="vi-VN"/>
        </w:rPr>
        <w:t>.</w:t>
      </w:r>
      <w:r>
        <w:rPr>
          <w:color w:val="000000"/>
          <w:sz w:val="28"/>
          <w:szCs w:val="28"/>
        </w:rPr>
        <w:t xml:space="preserve"> Với tỷ lệ người chưa tham gia BHYT không cao  việc tăng</w:t>
      </w:r>
      <w:r>
        <w:rPr>
          <w:color w:val="000000"/>
          <w:sz w:val="28"/>
          <w:szCs w:val="28"/>
          <w:lang w:val="vi-VN"/>
        </w:rPr>
        <w:t xml:space="preserve"> </w:t>
      </w:r>
      <w:r>
        <w:rPr>
          <w:color w:val="000000"/>
          <w:sz w:val="28"/>
          <w:szCs w:val="28"/>
        </w:rPr>
        <w:t>giá dịch vụ y tế có thể được kiểm soát</w:t>
      </w:r>
      <w:r>
        <w:rPr>
          <w:color w:val="000000"/>
          <w:sz w:val="28"/>
          <w:szCs w:val="28"/>
          <w:lang w:val="vi-VN"/>
        </w:rPr>
        <w:t xml:space="preserve"> </w:t>
      </w:r>
      <w:r>
        <w:rPr>
          <w:color w:val="000000"/>
          <w:sz w:val="28"/>
          <w:szCs w:val="28"/>
        </w:rPr>
        <w:t>an toàn, không ảnh hưởng đến chỉ số giá tiêu dùng của tỉnh cũng như không tạo</w:t>
      </w:r>
      <w:r>
        <w:rPr>
          <w:color w:val="000000"/>
          <w:sz w:val="28"/>
          <w:szCs w:val="28"/>
          <w:lang w:val="vi-VN"/>
        </w:rPr>
        <w:t xml:space="preserve"> </w:t>
      </w:r>
      <w:r>
        <w:rPr>
          <w:color w:val="000000"/>
          <w:sz w:val="28"/>
          <w:szCs w:val="28"/>
        </w:rPr>
        <w:t>sự biến động lớn về thị trường và giá cả trên địa bàn. Vì vậy, việc ban hành quy</w:t>
      </w:r>
      <w:r>
        <w:rPr>
          <w:color w:val="000000"/>
          <w:sz w:val="28"/>
          <w:szCs w:val="28"/>
          <w:lang w:val="vi-VN"/>
        </w:rPr>
        <w:t xml:space="preserve"> </w:t>
      </w:r>
      <w:r>
        <w:rPr>
          <w:color w:val="000000"/>
          <w:sz w:val="28"/>
          <w:szCs w:val="28"/>
        </w:rPr>
        <w:t>định giá dịch vụ khám, chữa bệnh không thuộc phạm vi thanh toán của quỹ BHYT</w:t>
      </w:r>
      <w:r>
        <w:rPr>
          <w:color w:val="000000"/>
          <w:sz w:val="28"/>
          <w:szCs w:val="28"/>
          <w:lang w:val="vi-VN"/>
        </w:rPr>
        <w:t xml:space="preserve"> </w:t>
      </w:r>
      <w:r>
        <w:rPr>
          <w:color w:val="000000"/>
          <w:sz w:val="28"/>
          <w:szCs w:val="28"/>
        </w:rPr>
        <w:t>mà không phải là dịch vụ khám chữa bệnh theo yêu cầu tại các cơ sở khám, chữa</w:t>
      </w:r>
      <w:r>
        <w:rPr>
          <w:color w:val="000000"/>
          <w:sz w:val="28"/>
          <w:szCs w:val="28"/>
          <w:lang w:val="vi-VN"/>
        </w:rPr>
        <w:t xml:space="preserve"> </w:t>
      </w:r>
      <w:r>
        <w:rPr>
          <w:color w:val="000000"/>
          <w:sz w:val="28"/>
          <w:szCs w:val="28"/>
        </w:rPr>
        <w:t>bệnh của Nhà nước bằng mức giá</w:t>
      </w:r>
      <w:r>
        <w:rPr>
          <w:color w:val="000000"/>
          <w:sz w:val="28"/>
          <w:szCs w:val="28"/>
          <w:lang w:val="vi-VN"/>
        </w:rPr>
        <w:t xml:space="preserve"> tối thiểu</w:t>
      </w:r>
      <w:r>
        <w:rPr>
          <w:color w:val="000000"/>
          <w:sz w:val="28"/>
          <w:szCs w:val="28"/>
        </w:rPr>
        <w:t xml:space="preserve"> khung giá tại Thông tư</w:t>
      </w:r>
      <w:r>
        <w:rPr>
          <w:color w:val="000000"/>
          <w:sz w:val="28"/>
          <w:szCs w:val="28"/>
          <w:lang w:val="vi-VN"/>
        </w:rPr>
        <w:t xml:space="preserve"> </w:t>
      </w:r>
      <w:r>
        <w:rPr>
          <w:color w:val="000000"/>
          <w:sz w:val="28"/>
          <w:szCs w:val="28"/>
        </w:rPr>
        <w:t>21/2023/TT-BYT của Bộ Y tế là</w:t>
      </w:r>
      <w:r>
        <w:rPr>
          <w:color w:val="000000"/>
          <w:sz w:val="28"/>
          <w:szCs w:val="28"/>
          <w:lang w:val="vi-VN"/>
        </w:rPr>
        <w:t xml:space="preserve"> </w:t>
      </w:r>
      <w:r>
        <w:rPr>
          <w:color w:val="000000"/>
          <w:sz w:val="28"/>
          <w:szCs w:val="28"/>
        </w:rPr>
        <w:t xml:space="preserve">phù hợp với quy định của Nhà nước, </w:t>
      </w:r>
      <w:r w:rsidRPr="00F9416B">
        <w:rPr>
          <w:sz w:val="28"/>
          <w:szCs w:val="28"/>
          <w:lang w:val="vi-VN"/>
        </w:rPr>
        <w:t>phù hợp điều kiện và thu nhập của người dân trên địa bàn</w:t>
      </w:r>
      <w:r>
        <w:rPr>
          <w:color w:val="000000"/>
          <w:sz w:val="28"/>
          <w:szCs w:val="28"/>
        </w:rPr>
        <w:t>.</w:t>
      </w:r>
    </w:p>
    <w:p w:rsidR="00730ECC" w:rsidRPr="00730ECC" w:rsidRDefault="00730ECC" w:rsidP="00244C4A">
      <w:pPr>
        <w:spacing w:line="420" w:lineRule="exact"/>
        <w:ind w:firstLine="708"/>
        <w:jc w:val="both"/>
        <w:rPr>
          <w:color w:val="000000"/>
          <w:sz w:val="28"/>
          <w:szCs w:val="28"/>
          <w:lang w:val="vi-VN"/>
        </w:rPr>
      </w:pPr>
      <w:r w:rsidRPr="00F42CAD">
        <w:rPr>
          <w:color w:val="000000"/>
          <w:sz w:val="28"/>
          <w:szCs w:val="28"/>
        </w:rPr>
        <w:t>Tác động về thủ tục hành chính</w:t>
      </w:r>
      <w:r>
        <w:rPr>
          <w:color w:val="000000"/>
          <w:sz w:val="28"/>
          <w:szCs w:val="28"/>
        </w:rPr>
        <w:t>: Giải pháp không làm phát sinh thủ tục</w:t>
      </w:r>
      <w:r>
        <w:rPr>
          <w:color w:val="000000"/>
          <w:sz w:val="28"/>
          <w:szCs w:val="28"/>
        </w:rPr>
        <w:br/>
        <w:t>hành chính.</w:t>
      </w:r>
    </w:p>
    <w:p w:rsidR="00562394" w:rsidRDefault="00437A8B" w:rsidP="00244C4A">
      <w:pPr>
        <w:spacing w:line="420" w:lineRule="exact"/>
        <w:ind w:firstLine="708"/>
        <w:rPr>
          <w:b/>
          <w:sz w:val="28"/>
          <w:szCs w:val="28"/>
          <w:lang w:val="vi-VN"/>
        </w:rPr>
      </w:pPr>
      <w:r w:rsidRPr="00562394">
        <w:rPr>
          <w:b/>
          <w:sz w:val="28"/>
          <w:szCs w:val="28"/>
          <w:lang w:val="vi-VN"/>
        </w:rPr>
        <w:t>5. Kiến nghị giải pháp lựa chọn</w:t>
      </w:r>
      <w:r w:rsidR="00562394" w:rsidRPr="00562394">
        <w:rPr>
          <w:b/>
          <w:sz w:val="28"/>
          <w:szCs w:val="28"/>
          <w:lang w:val="vi-VN"/>
        </w:rPr>
        <w:t>:</w:t>
      </w:r>
    </w:p>
    <w:p w:rsidR="00562394" w:rsidRPr="00614F41" w:rsidRDefault="00562394" w:rsidP="00244C4A">
      <w:pPr>
        <w:spacing w:line="420" w:lineRule="exact"/>
        <w:ind w:firstLine="708"/>
        <w:jc w:val="both"/>
        <w:rPr>
          <w:color w:val="000000"/>
          <w:sz w:val="28"/>
          <w:szCs w:val="28"/>
          <w:lang w:val="vi-VN"/>
        </w:rPr>
      </w:pPr>
      <w:r>
        <w:rPr>
          <w:color w:val="000000"/>
          <w:sz w:val="28"/>
          <w:szCs w:val="28"/>
        </w:rPr>
        <w:t>Hội đồng nhân dân tỉnh ban hành nghị quyết, Uỷ ban nhân dân tỉnh, Sở Y tế</w:t>
      </w:r>
      <w:r>
        <w:rPr>
          <w:color w:val="000000"/>
          <w:sz w:val="28"/>
          <w:szCs w:val="28"/>
        </w:rPr>
        <w:br/>
        <w:t>căn cứ Nghị quyết của Hội đồng nhân dân tỉnh chỉ đạo tổ chức triển khai thực hiện</w:t>
      </w:r>
      <w:r>
        <w:rPr>
          <w:color w:val="000000"/>
          <w:sz w:val="28"/>
          <w:szCs w:val="28"/>
        </w:rPr>
        <w:br/>
        <w:t>quy định mức giá dịch vụ khám bệnh, chữa bệnh không thuộc phạm vi thanh</w:t>
      </w:r>
      <w:r>
        <w:rPr>
          <w:color w:val="000000"/>
          <w:sz w:val="28"/>
          <w:szCs w:val="28"/>
        </w:rPr>
        <w:br/>
        <w:t>toán của Quỹ Bảo hiểm y tế mà không phải là dịch vụ khám chữa bệnh theo yêu</w:t>
      </w:r>
      <w:r>
        <w:rPr>
          <w:color w:val="000000"/>
          <w:sz w:val="28"/>
          <w:szCs w:val="28"/>
          <w:lang w:val="vi-VN"/>
        </w:rPr>
        <w:t xml:space="preserve"> </w:t>
      </w:r>
      <w:r>
        <w:rPr>
          <w:color w:val="000000"/>
          <w:sz w:val="28"/>
          <w:szCs w:val="28"/>
        </w:rPr>
        <w:t xml:space="preserve">cầu tại các cơ sở khám bệnh, chữa bệnh của Nhà nước </w:t>
      </w:r>
      <w:r w:rsidR="00614F41">
        <w:rPr>
          <w:color w:val="000000"/>
          <w:sz w:val="28"/>
          <w:szCs w:val="28"/>
          <w:lang w:val="vi-VN"/>
        </w:rPr>
        <w:t>trên địa bàn tỉnh Lai Châu.</w:t>
      </w:r>
    </w:p>
    <w:p w:rsidR="00562394" w:rsidRDefault="00562394" w:rsidP="00244C4A">
      <w:pPr>
        <w:spacing w:line="420" w:lineRule="exact"/>
        <w:ind w:firstLine="708"/>
        <w:jc w:val="both"/>
        <w:rPr>
          <w:color w:val="000000"/>
          <w:sz w:val="28"/>
          <w:szCs w:val="28"/>
          <w:lang w:val="vi-VN"/>
        </w:rPr>
      </w:pPr>
      <w:r>
        <w:rPr>
          <w:color w:val="000000"/>
          <w:sz w:val="28"/>
          <w:szCs w:val="28"/>
        </w:rPr>
        <w:t>Các cơ sở khám bệnh, chữa bệnh của Nhà nước thuộc Sở Y tế:</w:t>
      </w:r>
    </w:p>
    <w:p w:rsidR="00562394" w:rsidRDefault="00562394" w:rsidP="00244C4A">
      <w:pPr>
        <w:spacing w:line="420" w:lineRule="exact"/>
        <w:ind w:firstLine="708"/>
        <w:jc w:val="both"/>
        <w:rPr>
          <w:color w:val="000000"/>
          <w:sz w:val="28"/>
          <w:szCs w:val="28"/>
          <w:lang w:val="vi-VN"/>
        </w:rPr>
      </w:pPr>
      <w:r>
        <w:rPr>
          <w:color w:val="000000"/>
          <w:sz w:val="28"/>
          <w:szCs w:val="28"/>
        </w:rPr>
        <w:t>- Tuyên truyền, giải thích cho người bệnh hiểu và nắm được việc điều</w:t>
      </w:r>
      <w:r>
        <w:rPr>
          <w:color w:val="000000"/>
          <w:sz w:val="28"/>
          <w:szCs w:val="28"/>
        </w:rPr>
        <w:br/>
        <w:t>chỉnh giá dịch vụ khám bệnh, chữa bệnh chỉ áp dụng cho người không có thẻ</w:t>
      </w:r>
      <w:r>
        <w:rPr>
          <w:color w:val="000000"/>
          <w:sz w:val="28"/>
          <w:szCs w:val="28"/>
        </w:rPr>
        <w:br/>
        <w:t>bảo hiểm y tế. Công khai bảng giá dịch vụ khám bệnh, chữa bệnh không thuộc</w:t>
      </w:r>
      <w:r>
        <w:rPr>
          <w:color w:val="000000"/>
          <w:sz w:val="28"/>
          <w:szCs w:val="28"/>
        </w:rPr>
        <w:br/>
        <w:t>phạm vi thanh toán của Quỹ bảo hiểm y tế mà không phải là dịch vụ khám chữa</w:t>
      </w:r>
      <w:r>
        <w:rPr>
          <w:color w:val="000000"/>
          <w:sz w:val="28"/>
          <w:szCs w:val="28"/>
        </w:rPr>
        <w:br/>
        <w:t>bệnh theo yêu cầu</w:t>
      </w:r>
    </w:p>
    <w:p w:rsidR="00562394" w:rsidRPr="00562394" w:rsidRDefault="00562394" w:rsidP="00244C4A">
      <w:pPr>
        <w:spacing w:line="420" w:lineRule="exact"/>
        <w:ind w:firstLine="708"/>
        <w:jc w:val="both"/>
        <w:rPr>
          <w:b/>
          <w:sz w:val="28"/>
          <w:szCs w:val="28"/>
          <w:lang w:val="vi-VN"/>
        </w:rPr>
      </w:pPr>
      <w:r>
        <w:rPr>
          <w:color w:val="000000"/>
          <w:sz w:val="28"/>
          <w:szCs w:val="28"/>
        </w:rPr>
        <w:lastRenderedPageBreak/>
        <w:t>- Có trách nhiệm tổ chức, triển khai thực hiện khám bệnh, chữa bệnh và</w:t>
      </w:r>
      <w:r>
        <w:rPr>
          <w:color w:val="000000"/>
          <w:sz w:val="28"/>
          <w:szCs w:val="28"/>
        </w:rPr>
        <w:br/>
        <w:t>thu giá dịch vụ khám bệnh, chữa bệnh theo đúng quy định của pháp luật.</w:t>
      </w:r>
    </w:p>
    <w:p w:rsidR="00437A8B" w:rsidRPr="000641B8" w:rsidRDefault="00437A8B" w:rsidP="00244C4A">
      <w:pPr>
        <w:spacing w:line="420" w:lineRule="exact"/>
        <w:ind w:firstLine="708"/>
        <w:rPr>
          <w:sz w:val="28"/>
          <w:szCs w:val="28"/>
        </w:rPr>
      </w:pPr>
      <w:r w:rsidRPr="000641B8">
        <w:rPr>
          <w:sz w:val="28"/>
          <w:szCs w:val="28"/>
          <w:lang w:val="vi-VN"/>
        </w:rPr>
        <w:t xml:space="preserve"> </w:t>
      </w:r>
      <w:r w:rsidRPr="000641B8">
        <w:rPr>
          <w:b/>
          <w:bCs/>
          <w:sz w:val="28"/>
          <w:szCs w:val="28"/>
          <w:lang w:val="vi-VN"/>
        </w:rPr>
        <w:t>III. Ý KIẾN THAM VẤN</w:t>
      </w:r>
    </w:p>
    <w:p w:rsidR="00A14F8C" w:rsidRPr="00A14F8C" w:rsidRDefault="00A14F8C" w:rsidP="00244C4A">
      <w:pPr>
        <w:spacing w:line="420" w:lineRule="exact"/>
        <w:ind w:firstLine="720"/>
        <w:jc w:val="both"/>
        <w:rPr>
          <w:color w:val="000000"/>
          <w:sz w:val="28"/>
          <w:szCs w:val="28"/>
          <w:lang w:val="vi-VN"/>
        </w:rPr>
      </w:pPr>
      <w:r w:rsidRPr="00AD2F22">
        <w:rPr>
          <w:b/>
          <w:color w:val="000000"/>
          <w:sz w:val="28"/>
          <w:szCs w:val="28"/>
        </w:rPr>
        <w:t>1</w:t>
      </w:r>
      <w:r w:rsidRPr="00A14F8C">
        <w:rPr>
          <w:color w:val="000000"/>
          <w:sz w:val="28"/>
          <w:szCs w:val="28"/>
        </w:rPr>
        <w:t>.</w:t>
      </w:r>
      <w:r>
        <w:rPr>
          <w:color w:val="000000"/>
          <w:sz w:val="28"/>
          <w:szCs w:val="28"/>
        </w:rPr>
        <w:t xml:space="preserve"> </w:t>
      </w:r>
      <w:r w:rsidRPr="00A14F8C">
        <w:rPr>
          <w:color w:val="000000"/>
          <w:sz w:val="28"/>
          <w:szCs w:val="28"/>
        </w:rPr>
        <w:t>Sở Y tế đã chủ trì, tham mưu, phối hợp Sở Tài chính, cùng với các cơ</w:t>
      </w:r>
      <w:r w:rsidRPr="00A14F8C">
        <w:rPr>
          <w:color w:val="000000"/>
          <w:sz w:val="28"/>
          <w:szCs w:val="28"/>
        </w:rPr>
        <w:br/>
        <w:t>quan, đơn vị liên quan xây dựng các Dự thảo: Tờ trình, Nghị quyết, Báo cáo</w:t>
      </w:r>
      <w:r w:rsidRPr="00A14F8C">
        <w:rPr>
          <w:color w:val="000000"/>
          <w:sz w:val="28"/>
          <w:szCs w:val="28"/>
        </w:rPr>
        <w:br/>
        <w:t>đánh giá tác động của chính sách và đã lấy ý kiến đóng góp, tham gia của các cơ</w:t>
      </w:r>
      <w:r w:rsidRPr="00A14F8C">
        <w:rPr>
          <w:color w:val="000000"/>
          <w:sz w:val="28"/>
          <w:szCs w:val="28"/>
        </w:rPr>
        <w:br/>
        <w:t>quan, tổ chức liên quan bằng văn bản.</w:t>
      </w:r>
    </w:p>
    <w:p w:rsidR="00A14F8C" w:rsidRPr="00531A6A" w:rsidRDefault="00A14F8C" w:rsidP="00244C4A">
      <w:pPr>
        <w:spacing w:line="420" w:lineRule="exact"/>
        <w:ind w:firstLine="720"/>
        <w:jc w:val="both"/>
        <w:rPr>
          <w:sz w:val="28"/>
          <w:szCs w:val="28"/>
          <w:lang w:val="vi-VN"/>
        </w:rPr>
      </w:pPr>
      <w:r w:rsidRPr="00AD2F22">
        <w:rPr>
          <w:b/>
        </w:rPr>
        <w:t>2</w:t>
      </w:r>
      <w:r w:rsidRPr="00A14F8C">
        <w:rPr>
          <w:sz w:val="28"/>
          <w:szCs w:val="28"/>
        </w:rPr>
        <w:t>. Sau khi nhận được ý kiến đóng góp của các cơ quan, tổ chức liên quan,</w:t>
      </w:r>
      <w:r w:rsidRPr="00A14F8C">
        <w:rPr>
          <w:sz w:val="28"/>
          <w:szCs w:val="28"/>
        </w:rPr>
        <w:br/>
        <w:t>về cơ bản các ý kiến đồng tình với nội dung dự thảo Nghị quyết, tuy nhiên có</w:t>
      </w:r>
      <w:r w:rsidRPr="00A14F8C">
        <w:rPr>
          <w:sz w:val="28"/>
          <w:szCs w:val="28"/>
        </w:rPr>
        <w:br/>
        <w:t>một số cơ quan tham gia đóng góp ý kiến, Sở Y tế đã nghiên cứu tiếp thu các ý</w:t>
      </w:r>
      <w:r w:rsidRPr="00A14F8C">
        <w:rPr>
          <w:sz w:val="28"/>
          <w:szCs w:val="28"/>
        </w:rPr>
        <w:br/>
        <w:t>kiến đóng góp vào Dự thảo, trên cơ sở đó hoàn thiện dự thảo Nghị quyết, Tờ</w:t>
      </w:r>
      <w:r w:rsidRPr="00A14F8C">
        <w:rPr>
          <w:sz w:val="28"/>
          <w:szCs w:val="28"/>
        </w:rPr>
        <w:br/>
        <w:t>trình và các tài liệu khác gửi Sở Tư pháp thẩm định. Sau khi có ý kiến thẩm định</w:t>
      </w:r>
      <w:r w:rsidRPr="00A14F8C">
        <w:rPr>
          <w:sz w:val="28"/>
          <w:szCs w:val="28"/>
        </w:rPr>
        <w:br/>
        <w:t>của Sở Tư pháp, Sở Y tế sẽ tiếp thu chỉnh sửa, hoàn thiện và trình UBND tỉnh</w:t>
      </w:r>
      <w:r w:rsidRPr="00A14F8C">
        <w:rPr>
          <w:sz w:val="28"/>
          <w:szCs w:val="28"/>
        </w:rPr>
        <w:br/>
        <w:t xml:space="preserve">để trình HĐND tỉnh vào kỳ họp </w:t>
      </w:r>
      <w:r w:rsidR="00531A6A">
        <w:rPr>
          <w:sz w:val="28"/>
          <w:szCs w:val="28"/>
          <w:lang w:val="vi-VN"/>
        </w:rPr>
        <w:t>tháng 7/2024.</w:t>
      </w:r>
    </w:p>
    <w:p w:rsidR="00437A8B" w:rsidRPr="00A14F8C" w:rsidRDefault="00437A8B" w:rsidP="00244C4A">
      <w:pPr>
        <w:spacing w:line="420" w:lineRule="exact"/>
        <w:ind w:firstLine="720"/>
      </w:pPr>
      <w:r w:rsidRPr="00A14F8C">
        <w:rPr>
          <w:b/>
          <w:bCs/>
          <w:lang w:val="vi-VN"/>
        </w:rPr>
        <w:t>IV. GIÁM SÁT VÀ ĐÁNH GIÁ</w:t>
      </w:r>
    </w:p>
    <w:p w:rsidR="00662AA8" w:rsidRPr="00B35778" w:rsidRDefault="00662AA8" w:rsidP="00244C4A">
      <w:pPr>
        <w:spacing w:line="420" w:lineRule="exact"/>
        <w:ind w:firstLine="720"/>
        <w:jc w:val="both"/>
        <w:rPr>
          <w:spacing w:val="-10"/>
          <w:sz w:val="28"/>
          <w:szCs w:val="28"/>
        </w:rPr>
      </w:pPr>
      <w:r w:rsidRPr="00B35778">
        <w:rPr>
          <w:spacing w:val="-10"/>
          <w:sz w:val="28"/>
          <w:szCs w:val="28"/>
        </w:rPr>
        <w:t xml:space="preserve">1. Ủy ban nhân dân tỉnh chịu trách nhiệm tổ chức </w:t>
      </w:r>
      <w:r w:rsidRPr="00B35778">
        <w:rPr>
          <w:spacing w:val="-10"/>
          <w:sz w:val="28"/>
          <w:szCs w:val="28"/>
          <w:lang w:val="vi-VN"/>
        </w:rPr>
        <w:t xml:space="preserve">triển khai </w:t>
      </w:r>
      <w:r w:rsidRPr="00B35778">
        <w:rPr>
          <w:spacing w:val="-10"/>
          <w:sz w:val="28"/>
          <w:szCs w:val="28"/>
        </w:rPr>
        <w:t>thực hiện Nghị quyết.</w:t>
      </w:r>
    </w:p>
    <w:p w:rsidR="00662AA8" w:rsidRDefault="00662AA8" w:rsidP="00244C4A">
      <w:pPr>
        <w:spacing w:line="420" w:lineRule="exact"/>
        <w:ind w:firstLine="720"/>
        <w:jc w:val="both"/>
        <w:rPr>
          <w:sz w:val="28"/>
          <w:szCs w:val="28"/>
          <w:lang w:val="vi-VN"/>
        </w:rPr>
      </w:pPr>
      <w:r w:rsidRPr="006632F7">
        <w:rPr>
          <w:sz w:val="28"/>
          <w:szCs w:val="28"/>
        </w:rPr>
        <w:t xml:space="preserve">2. Thường trực Hội đồng nhân dân, các Ban Hội đồng nhân dân, các Tổ đại biểu Hội đồng nhân dân và đại biểu Hội đồng nhân dân tỉnh có trách nhiệm giám </w:t>
      </w:r>
      <w:bookmarkStart w:id="0" w:name="_GoBack"/>
      <w:bookmarkEnd w:id="0"/>
      <w:r w:rsidRPr="006632F7">
        <w:rPr>
          <w:sz w:val="28"/>
          <w:szCs w:val="28"/>
        </w:rPr>
        <w:t>sát việc thực hiện Nghị quyết.</w:t>
      </w:r>
    </w:p>
    <w:p w:rsidR="00437A8B" w:rsidRDefault="00437A8B" w:rsidP="00244C4A">
      <w:pPr>
        <w:spacing w:line="420" w:lineRule="exact"/>
        <w:rPr>
          <w:lang w:val="vi-VN"/>
        </w:rPr>
      </w:pPr>
      <w:r w:rsidRPr="00BB6FC8">
        <w:rPr>
          <w:lang w:val="vi-VN"/>
        </w:rPr>
        <w:t> </w:t>
      </w:r>
    </w:p>
    <w:tbl>
      <w:tblPr>
        <w:tblW w:w="9465" w:type="dxa"/>
        <w:tblInd w:w="108" w:type="dxa"/>
        <w:tblLook w:val="04A0" w:firstRow="1" w:lastRow="0" w:firstColumn="1" w:lastColumn="0" w:noHBand="0" w:noVBand="1"/>
      </w:tblPr>
      <w:tblGrid>
        <w:gridCol w:w="4536"/>
        <w:gridCol w:w="4929"/>
      </w:tblGrid>
      <w:tr w:rsidR="00193020" w:rsidRPr="00AF48D6" w:rsidTr="00AD2F22">
        <w:trPr>
          <w:trHeight w:val="2234"/>
        </w:trPr>
        <w:tc>
          <w:tcPr>
            <w:tcW w:w="4536" w:type="dxa"/>
            <w:shd w:val="clear" w:color="auto" w:fill="auto"/>
          </w:tcPr>
          <w:p w:rsidR="00193020" w:rsidRPr="00AF48D6" w:rsidRDefault="00193020" w:rsidP="0098043B">
            <w:pPr>
              <w:pStyle w:val="NormalWeb"/>
              <w:spacing w:before="0" w:beforeAutospacing="0" w:after="0" w:afterAutospacing="0"/>
              <w:jc w:val="both"/>
              <w:rPr>
                <w:b/>
                <w:i/>
                <w:lang w:val="vi-VN"/>
              </w:rPr>
            </w:pPr>
            <w:r w:rsidRPr="00AF48D6">
              <w:rPr>
                <w:b/>
                <w:i/>
                <w:lang w:val="vi-VN"/>
              </w:rPr>
              <w:t>Nơi nhận:</w:t>
            </w:r>
          </w:p>
          <w:p w:rsidR="00193020" w:rsidRPr="00424961" w:rsidRDefault="00193020" w:rsidP="0098043B">
            <w:pPr>
              <w:pStyle w:val="NormalWeb"/>
              <w:tabs>
                <w:tab w:val="left" w:pos="24"/>
                <w:tab w:val="left" w:pos="270"/>
              </w:tabs>
              <w:spacing w:before="0" w:beforeAutospacing="0" w:after="0" w:afterAutospacing="0"/>
              <w:jc w:val="both"/>
              <w:rPr>
                <w:sz w:val="22"/>
              </w:rPr>
            </w:pPr>
            <w:r w:rsidRPr="00424961">
              <w:rPr>
                <w:sz w:val="22"/>
              </w:rPr>
              <w:t>- UBND tỉnh (b/c);</w:t>
            </w:r>
          </w:p>
          <w:p w:rsidR="00193020" w:rsidRPr="00424961" w:rsidRDefault="00193020" w:rsidP="0098043B">
            <w:pPr>
              <w:pStyle w:val="NormalWeb"/>
              <w:tabs>
                <w:tab w:val="left" w:pos="24"/>
                <w:tab w:val="left" w:pos="270"/>
              </w:tabs>
              <w:spacing w:before="0" w:beforeAutospacing="0" w:after="0" w:afterAutospacing="0"/>
              <w:jc w:val="both"/>
              <w:rPr>
                <w:sz w:val="22"/>
              </w:rPr>
            </w:pPr>
            <w:r w:rsidRPr="00424961">
              <w:rPr>
                <w:sz w:val="22"/>
              </w:rPr>
              <w:t>- Ủy ban MTTQ Việt Nam tỉnh Lai Châu;</w:t>
            </w:r>
          </w:p>
          <w:p w:rsidR="00193020" w:rsidRDefault="00193020" w:rsidP="0098043B">
            <w:pPr>
              <w:jc w:val="both"/>
              <w:rPr>
                <w:szCs w:val="28"/>
              </w:rPr>
            </w:pPr>
            <w:r w:rsidRPr="00424961">
              <w:rPr>
                <w:szCs w:val="28"/>
              </w:rPr>
              <w:t xml:space="preserve">- Ban VHXH-HĐND; </w:t>
            </w:r>
          </w:p>
          <w:p w:rsidR="00193020" w:rsidRPr="00424961" w:rsidRDefault="00193020" w:rsidP="0098043B">
            <w:pPr>
              <w:jc w:val="both"/>
              <w:rPr>
                <w:szCs w:val="28"/>
              </w:rPr>
            </w:pPr>
            <w:r w:rsidRPr="00424961">
              <w:rPr>
                <w:szCs w:val="28"/>
              </w:rPr>
              <w:t>- Ban dân tộc;</w:t>
            </w:r>
          </w:p>
          <w:p w:rsidR="00193020" w:rsidRPr="00461361" w:rsidRDefault="00193020" w:rsidP="0098043B">
            <w:pPr>
              <w:jc w:val="both"/>
              <w:rPr>
                <w:spacing w:val="-8"/>
                <w:szCs w:val="28"/>
              </w:rPr>
            </w:pPr>
            <w:r w:rsidRPr="00461361">
              <w:rPr>
                <w:spacing w:val="-8"/>
                <w:szCs w:val="28"/>
              </w:rPr>
              <w:t>-</w:t>
            </w:r>
            <w:r w:rsidRPr="00461361">
              <w:rPr>
                <w:spacing w:val="-8"/>
              </w:rPr>
              <w:t xml:space="preserve"> Các cơ quan chuyên môn thuộc UBND tỉnh;</w:t>
            </w:r>
          </w:p>
          <w:p w:rsidR="00193020" w:rsidRPr="00424961" w:rsidRDefault="00193020" w:rsidP="0098043B">
            <w:pPr>
              <w:pStyle w:val="NormalWeb"/>
              <w:tabs>
                <w:tab w:val="left" w:pos="24"/>
                <w:tab w:val="left" w:pos="270"/>
              </w:tabs>
              <w:spacing w:before="0" w:beforeAutospacing="0" w:after="0" w:afterAutospacing="0"/>
              <w:jc w:val="both"/>
              <w:rPr>
                <w:sz w:val="22"/>
              </w:rPr>
            </w:pPr>
            <w:r w:rsidRPr="00424961">
              <w:rPr>
                <w:sz w:val="22"/>
              </w:rPr>
              <w:t>- UBND các huyện, thành phố;</w:t>
            </w:r>
          </w:p>
          <w:p w:rsidR="00193020" w:rsidRPr="00424961" w:rsidRDefault="00193020" w:rsidP="0098043B">
            <w:pPr>
              <w:pStyle w:val="NormalWeb"/>
              <w:tabs>
                <w:tab w:val="left" w:pos="24"/>
                <w:tab w:val="left" w:pos="270"/>
              </w:tabs>
              <w:spacing w:before="0" w:beforeAutospacing="0" w:after="0" w:afterAutospacing="0"/>
              <w:jc w:val="both"/>
              <w:rPr>
                <w:sz w:val="22"/>
              </w:rPr>
            </w:pPr>
            <w:r w:rsidRPr="00424961">
              <w:rPr>
                <w:sz w:val="22"/>
              </w:rPr>
              <w:t>- Lưu: VT, NVY.</w:t>
            </w:r>
          </w:p>
          <w:p w:rsidR="00193020" w:rsidRPr="00AF48D6" w:rsidRDefault="00193020" w:rsidP="0098043B">
            <w:pPr>
              <w:pStyle w:val="NormalWeb"/>
              <w:tabs>
                <w:tab w:val="left" w:pos="24"/>
                <w:tab w:val="left" w:pos="270"/>
              </w:tabs>
              <w:spacing w:before="120" w:beforeAutospacing="0" w:after="0" w:afterAutospacing="0"/>
              <w:jc w:val="both"/>
              <w:rPr>
                <w:b/>
              </w:rPr>
            </w:pPr>
          </w:p>
        </w:tc>
        <w:tc>
          <w:tcPr>
            <w:tcW w:w="4929" w:type="dxa"/>
            <w:shd w:val="clear" w:color="auto" w:fill="auto"/>
          </w:tcPr>
          <w:p w:rsidR="00193020" w:rsidRPr="00AF48D6" w:rsidRDefault="00193020" w:rsidP="0098043B">
            <w:pPr>
              <w:pStyle w:val="NormalWeb"/>
              <w:tabs>
                <w:tab w:val="left" w:pos="72"/>
              </w:tabs>
              <w:spacing w:before="0" w:beforeAutospacing="0" w:after="0" w:afterAutospacing="0"/>
              <w:jc w:val="center"/>
              <w:rPr>
                <w:b/>
                <w:sz w:val="28"/>
                <w:szCs w:val="28"/>
              </w:rPr>
            </w:pPr>
            <w:r w:rsidRPr="00AF48D6">
              <w:rPr>
                <w:b/>
                <w:sz w:val="28"/>
                <w:szCs w:val="28"/>
              </w:rPr>
              <w:t>GIÁM ĐỐC</w:t>
            </w:r>
          </w:p>
          <w:p w:rsidR="00193020" w:rsidRDefault="00193020" w:rsidP="0098043B">
            <w:pPr>
              <w:pStyle w:val="NormalWeb"/>
              <w:tabs>
                <w:tab w:val="left" w:pos="72"/>
              </w:tabs>
              <w:spacing w:before="0" w:beforeAutospacing="0" w:after="0" w:afterAutospacing="0"/>
              <w:jc w:val="center"/>
              <w:rPr>
                <w:b/>
                <w:sz w:val="28"/>
                <w:szCs w:val="28"/>
                <w:lang w:val="vi-VN"/>
              </w:rPr>
            </w:pPr>
          </w:p>
          <w:p w:rsidR="00244C4A" w:rsidRDefault="00244C4A" w:rsidP="0098043B">
            <w:pPr>
              <w:pStyle w:val="NormalWeb"/>
              <w:tabs>
                <w:tab w:val="left" w:pos="72"/>
              </w:tabs>
              <w:spacing w:before="0" w:beforeAutospacing="0" w:after="0" w:afterAutospacing="0"/>
              <w:jc w:val="center"/>
              <w:rPr>
                <w:b/>
                <w:sz w:val="28"/>
                <w:szCs w:val="28"/>
                <w:lang w:val="vi-VN"/>
              </w:rPr>
            </w:pPr>
          </w:p>
          <w:p w:rsidR="00244C4A" w:rsidRPr="00244C4A" w:rsidRDefault="00244C4A" w:rsidP="0098043B">
            <w:pPr>
              <w:pStyle w:val="NormalWeb"/>
              <w:tabs>
                <w:tab w:val="left" w:pos="72"/>
              </w:tabs>
              <w:spacing w:before="0" w:beforeAutospacing="0" w:after="0" w:afterAutospacing="0"/>
              <w:jc w:val="center"/>
              <w:rPr>
                <w:b/>
                <w:sz w:val="28"/>
                <w:szCs w:val="28"/>
                <w:lang w:val="vi-VN"/>
              </w:rPr>
            </w:pPr>
          </w:p>
          <w:p w:rsidR="00193020" w:rsidRDefault="00193020" w:rsidP="0098043B">
            <w:pPr>
              <w:pStyle w:val="NormalWeb"/>
              <w:tabs>
                <w:tab w:val="left" w:pos="72"/>
              </w:tabs>
              <w:spacing w:before="120" w:beforeAutospacing="0" w:after="0" w:afterAutospacing="0"/>
              <w:jc w:val="center"/>
              <w:rPr>
                <w:b/>
                <w:sz w:val="28"/>
                <w:szCs w:val="28"/>
              </w:rPr>
            </w:pPr>
          </w:p>
          <w:p w:rsidR="00193020" w:rsidRPr="00B1473A" w:rsidRDefault="00B1473A" w:rsidP="0098043B">
            <w:pPr>
              <w:pStyle w:val="NormalWeb"/>
              <w:tabs>
                <w:tab w:val="left" w:pos="72"/>
              </w:tabs>
              <w:spacing w:before="240" w:beforeAutospacing="0" w:after="0" w:afterAutospacing="0"/>
              <w:jc w:val="center"/>
              <w:rPr>
                <w:b/>
                <w:sz w:val="28"/>
                <w:szCs w:val="28"/>
                <w:lang w:val="vi-VN"/>
              </w:rPr>
            </w:pPr>
            <w:r>
              <w:rPr>
                <w:b/>
                <w:sz w:val="28"/>
                <w:szCs w:val="28"/>
                <w:lang w:val="vi-VN"/>
              </w:rPr>
              <w:t>Bùi Tiến Thanh</w:t>
            </w:r>
          </w:p>
        </w:tc>
      </w:tr>
    </w:tbl>
    <w:p w:rsidR="00193020" w:rsidRPr="00BB6FC8" w:rsidRDefault="00193020" w:rsidP="00437A8B">
      <w:pPr>
        <w:spacing w:line="340" w:lineRule="exact"/>
      </w:pPr>
    </w:p>
    <w:p w:rsidR="00EF3DA4" w:rsidRDefault="00EF3DA4"/>
    <w:sectPr w:rsidR="00EF3D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753"/>
    <w:multiLevelType w:val="hybridMultilevel"/>
    <w:tmpl w:val="53266864"/>
    <w:lvl w:ilvl="0" w:tplc="F200728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11263"/>
    <w:multiLevelType w:val="hybridMultilevel"/>
    <w:tmpl w:val="98CA2620"/>
    <w:lvl w:ilvl="0" w:tplc="5FEC37B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BF3AFF"/>
    <w:multiLevelType w:val="hybridMultilevel"/>
    <w:tmpl w:val="D0283F36"/>
    <w:lvl w:ilvl="0" w:tplc="9E0EE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7930D5"/>
    <w:multiLevelType w:val="hybridMultilevel"/>
    <w:tmpl w:val="6DA8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7"/>
    <w:rsid w:val="00030324"/>
    <w:rsid w:val="000641B8"/>
    <w:rsid w:val="00175AE4"/>
    <w:rsid w:val="00193020"/>
    <w:rsid w:val="00196FC6"/>
    <w:rsid w:val="001B549A"/>
    <w:rsid w:val="001C6445"/>
    <w:rsid w:val="001E7364"/>
    <w:rsid w:val="00207FDD"/>
    <w:rsid w:val="0023390E"/>
    <w:rsid w:val="00244C4A"/>
    <w:rsid w:val="003251E8"/>
    <w:rsid w:val="00387F2B"/>
    <w:rsid w:val="003D4E3D"/>
    <w:rsid w:val="00437A8B"/>
    <w:rsid w:val="00456C84"/>
    <w:rsid w:val="00461361"/>
    <w:rsid w:val="00465258"/>
    <w:rsid w:val="00467288"/>
    <w:rsid w:val="004D749E"/>
    <w:rsid w:val="00512F95"/>
    <w:rsid w:val="00520A6A"/>
    <w:rsid w:val="00531A6A"/>
    <w:rsid w:val="00562394"/>
    <w:rsid w:val="005A5F75"/>
    <w:rsid w:val="00602CEC"/>
    <w:rsid w:val="00614F41"/>
    <w:rsid w:val="00662AA8"/>
    <w:rsid w:val="00703F02"/>
    <w:rsid w:val="00715E0A"/>
    <w:rsid w:val="00716CE1"/>
    <w:rsid w:val="0072177A"/>
    <w:rsid w:val="00730ECC"/>
    <w:rsid w:val="0077441A"/>
    <w:rsid w:val="0079275C"/>
    <w:rsid w:val="00797788"/>
    <w:rsid w:val="007F08E9"/>
    <w:rsid w:val="00820D72"/>
    <w:rsid w:val="00882D97"/>
    <w:rsid w:val="00901218"/>
    <w:rsid w:val="009A4D6E"/>
    <w:rsid w:val="009C514A"/>
    <w:rsid w:val="00A14F8C"/>
    <w:rsid w:val="00A17C0C"/>
    <w:rsid w:val="00A83F1F"/>
    <w:rsid w:val="00A96B14"/>
    <w:rsid w:val="00AD2F22"/>
    <w:rsid w:val="00B061FB"/>
    <w:rsid w:val="00B1473A"/>
    <w:rsid w:val="00C2091B"/>
    <w:rsid w:val="00C426C0"/>
    <w:rsid w:val="00C85B83"/>
    <w:rsid w:val="00CD05A0"/>
    <w:rsid w:val="00DE13A2"/>
    <w:rsid w:val="00DE50CF"/>
    <w:rsid w:val="00E0433B"/>
    <w:rsid w:val="00E161C7"/>
    <w:rsid w:val="00E81701"/>
    <w:rsid w:val="00EB08F2"/>
    <w:rsid w:val="00EF3DA4"/>
    <w:rsid w:val="00F271EF"/>
    <w:rsid w:val="00F42CAD"/>
    <w:rsid w:val="00F46AEA"/>
    <w:rsid w:val="00FD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EC"/>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193020"/>
    <w:pPr>
      <w:spacing w:before="100" w:beforeAutospacing="1" w:after="100" w:afterAutospacing="1"/>
    </w:p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1930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EC"/>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nhideWhenUsed/>
    <w:qFormat/>
    <w:rsid w:val="00193020"/>
    <w:pPr>
      <w:spacing w:before="100" w:beforeAutospacing="1" w:after="100" w:afterAutospacing="1"/>
    </w:p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193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2024-05-02T10:16:00Z</dcterms:created>
  <dcterms:modified xsi:type="dcterms:W3CDTF">2024-05-04T07:06:00Z</dcterms:modified>
</cp:coreProperties>
</file>