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2" w:type="dxa"/>
        <w:tblInd w:w="-318" w:type="dxa"/>
        <w:tblLook w:val="0000" w:firstRow="0" w:lastRow="0" w:firstColumn="0" w:lastColumn="0" w:noHBand="0" w:noVBand="0"/>
      </w:tblPr>
      <w:tblGrid>
        <w:gridCol w:w="3906"/>
        <w:gridCol w:w="5786"/>
      </w:tblGrid>
      <w:tr w:rsidR="00152B3F" w:rsidRPr="00E32293" w:rsidTr="00C15959">
        <w:trPr>
          <w:trHeight w:val="854"/>
        </w:trPr>
        <w:tc>
          <w:tcPr>
            <w:tcW w:w="3906" w:type="dxa"/>
          </w:tcPr>
          <w:p w:rsidR="00152B3F" w:rsidRPr="00E0293D" w:rsidRDefault="00152B3F" w:rsidP="00753CA2">
            <w:pPr>
              <w:widowControl w:val="0"/>
              <w:jc w:val="center"/>
              <w:rPr>
                <w:rFonts w:ascii="Times New Roman" w:eastAsia="Times New Roman" w:hAnsi="Times New Roman"/>
                <w:bCs/>
                <w:sz w:val="26"/>
                <w:szCs w:val="26"/>
                <w:lang w:val="nl-NL"/>
              </w:rPr>
            </w:pPr>
            <w:r w:rsidRPr="00E0293D">
              <w:rPr>
                <w:rFonts w:ascii="Times New Roman" w:eastAsia="Times New Roman" w:hAnsi="Times New Roman"/>
                <w:bCs/>
                <w:sz w:val="26"/>
                <w:szCs w:val="26"/>
                <w:lang w:val="nl-NL"/>
              </w:rPr>
              <w:t>UBND TỈNH LAI CHÂU</w:t>
            </w:r>
          </w:p>
          <w:p w:rsidR="00152B3F" w:rsidRPr="00E32293" w:rsidRDefault="00C15959" w:rsidP="00753CA2">
            <w:pPr>
              <w:widowControl w:val="0"/>
              <w:jc w:val="center"/>
              <w:rPr>
                <w:rFonts w:ascii="Times New Roman" w:eastAsia="Times New Roman" w:hAnsi="Times New Roman"/>
                <w:b/>
                <w:bCs/>
                <w:sz w:val="26"/>
                <w:szCs w:val="26"/>
                <w:lang w:val="nl-NL"/>
              </w:rPr>
            </w:pPr>
            <w:r>
              <w:rPr>
                <w:noProof/>
              </w:rPr>
              <mc:AlternateContent>
                <mc:Choice Requires="wps">
                  <w:drawing>
                    <wp:anchor distT="4294967295" distB="4294967295" distL="114300" distR="114300" simplePos="0" relativeHeight="251656192" behindDoc="0" locked="0" layoutInCell="1" allowOverlap="1" wp14:anchorId="124ABD2A" wp14:editId="5847B1EC">
                      <wp:simplePos x="0" y="0"/>
                      <wp:positionH relativeFrom="column">
                        <wp:posOffset>964565</wp:posOffset>
                      </wp:positionH>
                      <wp:positionV relativeFrom="paragraph">
                        <wp:posOffset>199390</wp:posOffset>
                      </wp:positionV>
                      <wp:extent cx="3568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4EA8"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15.7pt" to="104.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Uy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"/>
                  </w:pict>
                </mc:Fallback>
              </mc:AlternateContent>
            </w:r>
            <w:r w:rsidR="00152B3F">
              <w:rPr>
                <w:rFonts w:ascii="Times New Roman" w:eastAsia="Times New Roman" w:hAnsi="Times New Roman"/>
                <w:b/>
                <w:bCs/>
                <w:sz w:val="26"/>
                <w:szCs w:val="26"/>
                <w:lang w:val="nl-NL"/>
              </w:rPr>
              <w:t>SỞ Y TẾ</w:t>
            </w:r>
          </w:p>
          <w:p w:rsidR="00152B3F" w:rsidRPr="00E32293" w:rsidRDefault="00152B3F" w:rsidP="00753CA2">
            <w:pPr>
              <w:widowControl w:val="0"/>
              <w:jc w:val="center"/>
              <w:rPr>
                <w:rFonts w:ascii="Times New Roman" w:eastAsia="Times New Roman" w:hAnsi="Times New Roman"/>
                <w:b/>
                <w:bCs/>
                <w:sz w:val="28"/>
                <w:szCs w:val="20"/>
                <w:lang w:val="nl-NL"/>
              </w:rPr>
            </w:pPr>
          </w:p>
        </w:tc>
        <w:tc>
          <w:tcPr>
            <w:tcW w:w="5786" w:type="dxa"/>
          </w:tcPr>
          <w:p w:rsidR="00152B3F" w:rsidRPr="00E32293" w:rsidRDefault="00152B3F" w:rsidP="00753CA2">
            <w:pPr>
              <w:widowControl w:val="0"/>
              <w:jc w:val="center"/>
              <w:rPr>
                <w:rFonts w:ascii="Times New Roman" w:eastAsia="Times New Roman" w:hAnsi="Times New Roman"/>
                <w:b/>
                <w:bCs/>
                <w:lang w:val="nl-NL"/>
              </w:rPr>
            </w:pPr>
            <w:r w:rsidRPr="00E32293">
              <w:rPr>
                <w:rFonts w:ascii="Times New Roman" w:eastAsia="Times New Roman" w:hAnsi="Times New Roman"/>
                <w:b/>
                <w:bCs/>
                <w:lang w:val="nl-NL"/>
              </w:rPr>
              <w:t>CỘNG HOÀ XÃ HỘI CHỦ NGHĨA VIỆT NAM</w:t>
            </w:r>
          </w:p>
          <w:p w:rsidR="00152B3F" w:rsidRPr="007E39E1" w:rsidRDefault="00DD02C5" w:rsidP="00753CA2">
            <w:pPr>
              <w:widowControl w:val="0"/>
              <w:jc w:val="center"/>
              <w:rPr>
                <w:rFonts w:ascii="Times New Roman" w:eastAsia="Times New Roman" w:hAnsi="Times New Roman"/>
                <w:b/>
                <w:bCs/>
                <w:sz w:val="28"/>
                <w:szCs w:val="26"/>
                <w:lang w:val="nl-NL"/>
              </w:rPr>
            </w:pPr>
            <w:r>
              <w:rPr>
                <w:noProof/>
              </w:rPr>
              <mc:AlternateContent>
                <mc:Choice Requires="wps">
                  <w:drawing>
                    <wp:anchor distT="4294967295" distB="4294967295" distL="114300" distR="114300" simplePos="0" relativeHeight="251665408" behindDoc="0" locked="0" layoutInCell="1" allowOverlap="1" wp14:anchorId="6C9D8B81" wp14:editId="72FDB857">
                      <wp:simplePos x="0" y="0"/>
                      <wp:positionH relativeFrom="column">
                        <wp:posOffset>664845</wp:posOffset>
                      </wp:positionH>
                      <wp:positionV relativeFrom="paragraph">
                        <wp:posOffset>203835</wp:posOffset>
                      </wp:positionV>
                      <wp:extent cx="2168144"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E346"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16.05pt" to="223.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2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SLNgCQ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"/>
                  </w:pict>
                </mc:Fallback>
              </mc:AlternateContent>
            </w:r>
            <w:r w:rsidR="00152B3F" w:rsidRPr="007E39E1">
              <w:rPr>
                <w:rFonts w:ascii="Times New Roman" w:eastAsia="Times New Roman" w:hAnsi="Times New Roman"/>
                <w:b/>
                <w:bCs/>
                <w:sz w:val="28"/>
                <w:szCs w:val="26"/>
                <w:lang w:val="nl-NL"/>
              </w:rPr>
              <w:t>Độc lập - Tự do - Hạnh phúc</w:t>
            </w:r>
          </w:p>
          <w:p w:rsidR="00152B3F" w:rsidRPr="00E32293" w:rsidRDefault="00152B3F" w:rsidP="00753CA2">
            <w:pPr>
              <w:widowControl w:val="0"/>
              <w:rPr>
                <w:rFonts w:ascii="Times New Roman" w:eastAsia="Times New Roman" w:hAnsi="Times New Roman"/>
                <w:b/>
                <w:bCs/>
                <w:szCs w:val="20"/>
                <w:lang w:val="nl-NL"/>
              </w:rPr>
            </w:pPr>
          </w:p>
        </w:tc>
      </w:tr>
      <w:tr w:rsidR="00152B3F" w:rsidRPr="00DD02C5" w:rsidTr="00C15959">
        <w:trPr>
          <w:trHeight w:val="319"/>
        </w:trPr>
        <w:tc>
          <w:tcPr>
            <w:tcW w:w="3906" w:type="dxa"/>
          </w:tcPr>
          <w:p w:rsidR="00152B3F" w:rsidRDefault="00152B3F" w:rsidP="00C20D55">
            <w:pPr>
              <w:widowControl w:val="0"/>
              <w:jc w:val="center"/>
              <w:rPr>
                <w:rFonts w:ascii="Times New Roman" w:eastAsia="Times New Roman" w:hAnsi="Times New Roman"/>
                <w:sz w:val="26"/>
                <w:szCs w:val="26"/>
                <w:lang w:val="nl-NL"/>
              </w:rPr>
            </w:pPr>
            <w:r>
              <w:rPr>
                <w:rFonts w:ascii="Times New Roman" w:eastAsia="Times New Roman" w:hAnsi="Times New Roman"/>
                <w:sz w:val="26"/>
                <w:szCs w:val="26"/>
                <w:lang w:val="nl-NL"/>
              </w:rPr>
              <w:t>Số:        /</w:t>
            </w:r>
            <w:r w:rsidR="00C20D55">
              <w:rPr>
                <w:rFonts w:ascii="Times New Roman" w:eastAsia="Times New Roman" w:hAnsi="Times New Roman"/>
                <w:sz w:val="26"/>
                <w:szCs w:val="26"/>
                <w:lang w:val="nl-NL"/>
              </w:rPr>
              <w:t>BC</w:t>
            </w:r>
            <w:r>
              <w:rPr>
                <w:rFonts w:ascii="Times New Roman" w:eastAsia="Times New Roman" w:hAnsi="Times New Roman"/>
                <w:sz w:val="26"/>
                <w:szCs w:val="26"/>
                <w:lang w:val="nl-NL"/>
              </w:rPr>
              <w:t>-SYT</w:t>
            </w:r>
          </w:p>
          <w:p w:rsidR="00E502B2" w:rsidRPr="00E502B2" w:rsidRDefault="00E502B2" w:rsidP="00C20D55">
            <w:pPr>
              <w:widowControl w:val="0"/>
              <w:jc w:val="center"/>
              <w:rPr>
                <w:rFonts w:ascii="Times New Roman" w:eastAsia="Times New Roman" w:hAnsi="Times New Roman"/>
                <w:b/>
                <w:sz w:val="26"/>
                <w:szCs w:val="26"/>
                <w:lang w:val="nl-NL"/>
              </w:rPr>
            </w:pPr>
            <w:r w:rsidRPr="00E502B2">
              <w:rPr>
                <w:rFonts w:ascii="Times New Roman" w:eastAsia="Times New Roman" w:hAnsi="Times New Roman"/>
                <w:b/>
                <w:sz w:val="26"/>
                <w:szCs w:val="26"/>
                <w:lang w:val="nl-NL"/>
              </w:rPr>
              <w:t>(DỰ THẢO)</w:t>
            </w:r>
          </w:p>
          <w:p w:rsidR="00C20D55" w:rsidRPr="00C20D55" w:rsidRDefault="00C20D55" w:rsidP="00512989">
            <w:pPr>
              <w:widowControl w:val="0"/>
              <w:jc w:val="center"/>
              <w:rPr>
                <w:rFonts w:ascii="Times New Roman" w:eastAsia="Times New Roman" w:hAnsi="Times New Roman"/>
                <w:lang w:val="nl-NL"/>
              </w:rPr>
            </w:pPr>
          </w:p>
        </w:tc>
        <w:tc>
          <w:tcPr>
            <w:tcW w:w="5786" w:type="dxa"/>
          </w:tcPr>
          <w:p w:rsidR="00152B3F" w:rsidRPr="00DD02C5" w:rsidRDefault="00152B3F" w:rsidP="00DD02C5">
            <w:pPr>
              <w:widowControl w:val="0"/>
              <w:jc w:val="center"/>
              <w:rPr>
                <w:rFonts w:ascii="Times New Roman" w:eastAsia="Times New Roman" w:hAnsi="Times New Roman"/>
                <w:i/>
                <w:iCs/>
                <w:sz w:val="26"/>
                <w:szCs w:val="26"/>
                <w:lang w:val="nl-NL"/>
              </w:rPr>
            </w:pPr>
            <w:r w:rsidRPr="00DD02C5">
              <w:rPr>
                <w:rFonts w:ascii="Times New Roman" w:eastAsia="Times New Roman" w:hAnsi="Times New Roman"/>
                <w:i/>
                <w:iCs/>
                <w:sz w:val="26"/>
                <w:szCs w:val="26"/>
                <w:lang w:val="nl-NL"/>
              </w:rPr>
              <w:t xml:space="preserve">Lai Châu, ngày      tháng </w:t>
            </w:r>
            <w:r w:rsidR="00DD02C5">
              <w:rPr>
                <w:rFonts w:ascii="Times New Roman" w:eastAsia="Times New Roman" w:hAnsi="Times New Roman"/>
                <w:i/>
                <w:iCs/>
                <w:sz w:val="26"/>
                <w:szCs w:val="26"/>
                <w:lang w:val="nl-NL"/>
              </w:rPr>
              <w:t xml:space="preserve">  </w:t>
            </w:r>
            <w:r w:rsidRPr="00DD02C5">
              <w:rPr>
                <w:rFonts w:ascii="Times New Roman" w:eastAsia="Times New Roman" w:hAnsi="Times New Roman"/>
                <w:i/>
                <w:iCs/>
                <w:sz w:val="26"/>
                <w:szCs w:val="26"/>
                <w:lang w:val="nl-NL"/>
              </w:rPr>
              <w:t xml:space="preserve"> năm 2024</w:t>
            </w:r>
          </w:p>
        </w:tc>
      </w:tr>
    </w:tbl>
    <w:p w:rsidR="00430201" w:rsidRDefault="00430201" w:rsidP="00512989">
      <w:pPr>
        <w:jc w:val="center"/>
        <w:rPr>
          <w:rFonts w:ascii="Times New Roman" w:hAnsi="Times New Roman"/>
          <w:b/>
          <w:sz w:val="28"/>
          <w:szCs w:val="28"/>
        </w:rPr>
      </w:pPr>
    </w:p>
    <w:p w:rsidR="00512989" w:rsidRPr="00512989" w:rsidRDefault="00512989" w:rsidP="00512989">
      <w:pPr>
        <w:jc w:val="center"/>
        <w:rPr>
          <w:rFonts w:ascii="Times New Roman" w:hAnsi="Times New Roman"/>
          <w:b/>
          <w:sz w:val="28"/>
          <w:szCs w:val="28"/>
        </w:rPr>
      </w:pPr>
      <w:r w:rsidRPr="00512989">
        <w:rPr>
          <w:rFonts w:ascii="Times New Roman" w:hAnsi="Times New Roman"/>
          <w:b/>
          <w:sz w:val="28"/>
          <w:szCs w:val="28"/>
        </w:rPr>
        <w:t>BÁO CÁO</w:t>
      </w:r>
    </w:p>
    <w:p w:rsidR="00152B3F" w:rsidRDefault="005412BD" w:rsidP="00512989">
      <w:pPr>
        <w:jc w:val="center"/>
        <w:rPr>
          <w:rFonts w:ascii="Times New Roman" w:hAnsi="Times New Roman"/>
          <w:b/>
          <w:sz w:val="28"/>
          <w:szCs w:val="28"/>
        </w:rPr>
      </w:pPr>
      <w:r>
        <w:rPr>
          <w:rFonts w:ascii="Times New Roman" w:hAnsi="Times New Roman"/>
          <w:b/>
          <w:sz w:val="28"/>
          <w:szCs w:val="28"/>
        </w:rPr>
        <w:t>Thực trạng</w:t>
      </w:r>
      <w:r w:rsidR="00512989" w:rsidRPr="00512989">
        <w:rPr>
          <w:rFonts w:ascii="Times New Roman" w:hAnsi="Times New Roman"/>
          <w:b/>
          <w:sz w:val="28"/>
          <w:szCs w:val="28"/>
        </w:rPr>
        <w:t xml:space="preserve"> tình hình </w:t>
      </w:r>
      <w:r w:rsidR="00512989">
        <w:rPr>
          <w:rFonts w:ascii="Times New Roman" w:hAnsi="Times New Roman"/>
          <w:b/>
          <w:sz w:val="28"/>
          <w:szCs w:val="28"/>
        </w:rPr>
        <w:t xml:space="preserve">thực hiện </w:t>
      </w:r>
      <w:r w:rsidR="00512989" w:rsidRPr="00512989">
        <w:rPr>
          <w:rFonts w:ascii="Times New Roman" w:hAnsi="Times New Roman"/>
          <w:b/>
          <w:sz w:val="28"/>
          <w:szCs w:val="28"/>
        </w:rPr>
        <w:t xml:space="preserve">Nghị quyết </w:t>
      </w:r>
      <w:r w:rsidR="00512989">
        <w:rPr>
          <w:rFonts w:ascii="Times New Roman" w:hAnsi="Times New Roman"/>
          <w:b/>
          <w:sz w:val="28"/>
          <w:szCs w:val="28"/>
        </w:rPr>
        <w:t xml:space="preserve">số </w:t>
      </w:r>
      <w:r w:rsidR="00512989" w:rsidRPr="00512989">
        <w:rPr>
          <w:rFonts w:ascii="Times New Roman" w:hAnsi="Times New Roman"/>
          <w:b/>
          <w:sz w:val="28"/>
          <w:szCs w:val="28"/>
        </w:rPr>
        <w:t xml:space="preserve">19/2023/NQ-HĐND ngày 13/7/2023 </w:t>
      </w:r>
      <w:r w:rsidR="00512989">
        <w:rPr>
          <w:rFonts w:ascii="Times New Roman" w:hAnsi="Times New Roman"/>
          <w:b/>
          <w:sz w:val="28"/>
          <w:szCs w:val="28"/>
        </w:rPr>
        <w:t xml:space="preserve">của Hội đồng nhân dân tỉnh </w:t>
      </w:r>
      <w:r w:rsidR="00512989" w:rsidRPr="00512989">
        <w:rPr>
          <w:rFonts w:ascii="Times New Roman" w:hAnsi="Times New Roman"/>
          <w:b/>
          <w:sz w:val="28"/>
          <w:szCs w:val="28"/>
        </w:rPr>
        <w:t xml:space="preserve">và Nghị định </w:t>
      </w:r>
      <w:r w:rsidR="00512989">
        <w:rPr>
          <w:rFonts w:ascii="Times New Roman" w:hAnsi="Times New Roman"/>
          <w:b/>
          <w:sz w:val="28"/>
          <w:szCs w:val="28"/>
        </w:rPr>
        <w:t xml:space="preserve">số </w:t>
      </w:r>
      <w:r w:rsidR="00512989" w:rsidRPr="00512989">
        <w:rPr>
          <w:rFonts w:ascii="Times New Roman" w:hAnsi="Times New Roman"/>
          <w:b/>
          <w:sz w:val="28"/>
          <w:szCs w:val="28"/>
        </w:rPr>
        <w:t>75/2023/NĐ-CP</w:t>
      </w:r>
      <w:r w:rsidR="00512989">
        <w:rPr>
          <w:rFonts w:ascii="Times New Roman" w:hAnsi="Times New Roman"/>
          <w:b/>
          <w:sz w:val="28"/>
          <w:szCs w:val="28"/>
        </w:rPr>
        <w:t xml:space="preserve"> ngày 19/10/2023 của Chính phủ</w:t>
      </w:r>
    </w:p>
    <w:p w:rsidR="00512989" w:rsidRPr="00512989" w:rsidRDefault="00512989" w:rsidP="00512989">
      <w:pPr>
        <w:jc w:val="center"/>
        <w:rPr>
          <w:rFonts w:ascii="Times New Roman" w:hAnsi="Times New Roman"/>
          <w:b/>
          <w:sz w:val="28"/>
          <w:szCs w:val="28"/>
        </w:rPr>
      </w:pPr>
    </w:p>
    <w:p w:rsidR="00152B3F" w:rsidRDefault="00152B3F" w:rsidP="00A36A68">
      <w:pPr>
        <w:spacing w:before="120" w:after="120"/>
        <w:jc w:val="both"/>
        <w:rPr>
          <w:rFonts w:ascii="Times New Roman" w:hAnsi="Times New Roman"/>
          <w:sz w:val="28"/>
          <w:szCs w:val="28"/>
        </w:rPr>
      </w:pPr>
      <w:r>
        <w:rPr>
          <w:rFonts w:ascii="Times New Roman" w:hAnsi="Times New Roman"/>
          <w:sz w:val="28"/>
          <w:szCs w:val="28"/>
        </w:rPr>
        <w:tab/>
        <w:t>Tháng 7/2023 Hội đồng nhân dân tỉnh Lai Châu đã ban hành Nghị quyết số 19/2023/NQ-HĐND ngày 13/7/2023 về q</w:t>
      </w:r>
      <w:r w:rsidRPr="00756D32">
        <w:rPr>
          <w:rFonts w:ascii="Times New Roman" w:hAnsi="Times New Roman"/>
          <w:sz w:val="28"/>
          <w:szCs w:val="28"/>
        </w:rPr>
        <w:t>uy định mức hỗ trợ đóng bảo hiểm y tế cho người thuộc hộ gia đình cận nghèo; học sinh, sinh viên; người thuộc hộ gia đình làm nông nghiệp, lâm nghiệp, ngư nghiệp có mức sống trung bình trên địa bàn tỉnh</w:t>
      </w:r>
      <w:r>
        <w:rPr>
          <w:rFonts w:ascii="Times New Roman" w:hAnsi="Times New Roman"/>
          <w:sz w:val="28"/>
          <w:szCs w:val="28"/>
        </w:rPr>
        <w:t xml:space="preserve">; tháng 10/2023 Chính phủ ban hành Nghị định </w:t>
      </w:r>
      <w:r w:rsidR="00BC0AEA">
        <w:rPr>
          <w:rFonts w:ascii="Times New Roman" w:hAnsi="Times New Roman"/>
          <w:sz w:val="28"/>
          <w:szCs w:val="28"/>
        </w:rPr>
        <w:t xml:space="preserve">số </w:t>
      </w:r>
      <w:r>
        <w:rPr>
          <w:rFonts w:ascii="Times New Roman" w:hAnsi="Times New Roman"/>
          <w:sz w:val="28"/>
          <w:szCs w:val="28"/>
        </w:rPr>
        <w:t xml:space="preserve">75/2023/NĐ-CP về </w:t>
      </w:r>
      <w:bookmarkStart w:id="0" w:name="loai_1_name"/>
      <w:r>
        <w:rPr>
          <w:rFonts w:ascii="Times New Roman" w:hAnsi="Times New Roman"/>
          <w:sz w:val="28"/>
          <w:szCs w:val="28"/>
        </w:rPr>
        <w:t>việc sửa đổi, bổ sung một số điều của Nghị định số 146/2018/NĐ-CP ngày 17/10/2018 của Chính phủ quy định chi tiết và hướng dẫn biện pháp thi hành một số điều của Luật Bảo hiểm y tế</w:t>
      </w:r>
      <w:bookmarkEnd w:id="0"/>
      <w:r>
        <w:rPr>
          <w:rFonts w:ascii="Times New Roman" w:hAnsi="Times New Roman"/>
          <w:sz w:val="28"/>
          <w:szCs w:val="28"/>
        </w:rPr>
        <w:t xml:space="preserve"> (sau đây gọi tắt là Nghị quyết </w:t>
      </w:r>
      <w:r w:rsidR="00BC0AEA">
        <w:rPr>
          <w:rFonts w:ascii="Times New Roman" w:hAnsi="Times New Roman"/>
          <w:sz w:val="28"/>
          <w:szCs w:val="28"/>
        </w:rPr>
        <w:t xml:space="preserve">số </w:t>
      </w:r>
      <w:r>
        <w:rPr>
          <w:rFonts w:ascii="Times New Roman" w:hAnsi="Times New Roman"/>
          <w:sz w:val="28"/>
          <w:szCs w:val="28"/>
        </w:rPr>
        <w:t xml:space="preserve">19/2023/NQ-HĐND, Nghị định </w:t>
      </w:r>
      <w:r w:rsidR="00BC0AEA">
        <w:rPr>
          <w:rFonts w:ascii="Times New Roman" w:hAnsi="Times New Roman"/>
          <w:sz w:val="28"/>
          <w:szCs w:val="28"/>
        </w:rPr>
        <w:t xml:space="preserve">số </w:t>
      </w:r>
      <w:r>
        <w:rPr>
          <w:rFonts w:ascii="Times New Roman" w:hAnsi="Times New Roman"/>
          <w:sz w:val="28"/>
          <w:szCs w:val="28"/>
        </w:rPr>
        <w:t xml:space="preserve">75/2023/NĐ-CP) đã góp phần không nhỏ trong mở rộng đối tượng tham gia bảo hiểm y tế (BHYT), nâng cao tỷ lệ người dân tham gia BHYT trên toàn tỉnh Lai Châu; Để đánh giá tình hình triển khai </w:t>
      </w:r>
      <w:r w:rsidR="00BC0AEA">
        <w:rPr>
          <w:rFonts w:ascii="Times New Roman" w:hAnsi="Times New Roman"/>
          <w:sz w:val="28"/>
          <w:szCs w:val="28"/>
        </w:rPr>
        <w:t xml:space="preserve">thực hiện </w:t>
      </w:r>
      <w:r>
        <w:rPr>
          <w:rFonts w:ascii="Times New Roman" w:hAnsi="Times New Roman"/>
          <w:sz w:val="28"/>
          <w:szCs w:val="28"/>
        </w:rPr>
        <w:t xml:space="preserve">Nghị quyết </w:t>
      </w:r>
      <w:r w:rsidR="00BC0AEA">
        <w:rPr>
          <w:rFonts w:ascii="Times New Roman" w:hAnsi="Times New Roman"/>
          <w:sz w:val="28"/>
          <w:szCs w:val="28"/>
        </w:rPr>
        <w:t xml:space="preserve">số </w:t>
      </w:r>
      <w:r>
        <w:rPr>
          <w:rFonts w:ascii="Times New Roman" w:hAnsi="Times New Roman"/>
          <w:sz w:val="28"/>
          <w:szCs w:val="28"/>
        </w:rPr>
        <w:t xml:space="preserve">19/2023/NQ-HĐND, Nghị định </w:t>
      </w:r>
      <w:r w:rsidR="00BC0AEA">
        <w:rPr>
          <w:rFonts w:ascii="Times New Roman" w:hAnsi="Times New Roman"/>
          <w:sz w:val="28"/>
          <w:szCs w:val="28"/>
        </w:rPr>
        <w:t xml:space="preserve">số </w:t>
      </w:r>
      <w:r>
        <w:rPr>
          <w:rFonts w:ascii="Times New Roman" w:hAnsi="Times New Roman"/>
          <w:sz w:val="28"/>
          <w:szCs w:val="28"/>
        </w:rPr>
        <w:t>75/2023/NĐ-CP và xác định nhiệm vụ trọng tâm trong thời gian tới Sở Y tế tỉnh Lai Châu báo cáo tình hình thực hiện Nghị quyết số 19/2023/NQ-HĐND và Nghị định 75/2023/NĐ-CP năm 2023 và 4 tháng đầu năm 2024 cụ thể như sau:</w:t>
      </w:r>
    </w:p>
    <w:p w:rsidR="00152B3F" w:rsidRDefault="00152B3F" w:rsidP="00A36A68">
      <w:pPr>
        <w:spacing w:before="120" w:after="120"/>
        <w:ind w:firstLine="720"/>
        <w:jc w:val="both"/>
        <w:rPr>
          <w:rFonts w:ascii="Times New Roman" w:hAnsi="Times New Roman"/>
          <w:b/>
          <w:sz w:val="28"/>
          <w:szCs w:val="28"/>
        </w:rPr>
      </w:pPr>
      <w:r w:rsidRPr="00D20A3A">
        <w:rPr>
          <w:rFonts w:ascii="Times New Roman" w:hAnsi="Times New Roman"/>
          <w:b/>
          <w:sz w:val="28"/>
          <w:szCs w:val="28"/>
        </w:rPr>
        <w:t>1. Tình hình thực hiện Nghị quyết số 19/2023/NQ-HĐND</w:t>
      </w:r>
      <w:r>
        <w:rPr>
          <w:rFonts w:ascii="Times New Roman" w:hAnsi="Times New Roman"/>
          <w:b/>
          <w:sz w:val="28"/>
          <w:szCs w:val="28"/>
        </w:rPr>
        <w:t xml:space="preserve">, Nghị định </w:t>
      </w:r>
      <w:r w:rsidR="00BC0AEA">
        <w:rPr>
          <w:rFonts w:ascii="Times New Roman" w:hAnsi="Times New Roman"/>
          <w:b/>
          <w:sz w:val="28"/>
          <w:szCs w:val="28"/>
        </w:rPr>
        <w:t xml:space="preserve">số </w:t>
      </w:r>
      <w:r>
        <w:rPr>
          <w:rFonts w:ascii="Times New Roman" w:hAnsi="Times New Roman"/>
          <w:b/>
          <w:sz w:val="28"/>
          <w:szCs w:val="28"/>
        </w:rPr>
        <w:t>75/2023/NĐ-CP</w:t>
      </w:r>
    </w:p>
    <w:p w:rsidR="00152B3F" w:rsidRPr="008A4B9C" w:rsidRDefault="00152B3F" w:rsidP="00A36A68">
      <w:pPr>
        <w:spacing w:before="120" w:after="120"/>
        <w:ind w:firstLine="720"/>
        <w:jc w:val="both"/>
        <w:rPr>
          <w:rFonts w:ascii="Times New Roman" w:hAnsi="Times New Roman"/>
          <w:i/>
          <w:sz w:val="28"/>
          <w:szCs w:val="28"/>
        </w:rPr>
      </w:pPr>
      <w:r w:rsidRPr="008A4B9C">
        <w:rPr>
          <w:rFonts w:ascii="Times New Roman" w:hAnsi="Times New Roman"/>
          <w:i/>
          <w:sz w:val="28"/>
          <w:szCs w:val="28"/>
        </w:rPr>
        <w:t>1.1</w:t>
      </w:r>
      <w:r w:rsidR="005A64C7">
        <w:rPr>
          <w:rFonts w:ascii="Times New Roman" w:hAnsi="Times New Roman"/>
          <w:i/>
          <w:sz w:val="28"/>
          <w:szCs w:val="28"/>
        </w:rPr>
        <w:t>.</w:t>
      </w:r>
      <w:r w:rsidRPr="008A4B9C">
        <w:rPr>
          <w:rFonts w:ascii="Times New Roman" w:hAnsi="Times New Roman"/>
          <w:i/>
          <w:sz w:val="28"/>
          <w:szCs w:val="28"/>
        </w:rPr>
        <w:t xml:space="preserve"> </w:t>
      </w:r>
      <w:r w:rsidR="00C20D55" w:rsidRPr="008A4B9C">
        <w:rPr>
          <w:rFonts w:ascii="Times New Roman" w:hAnsi="Times New Roman"/>
          <w:i/>
          <w:sz w:val="28"/>
          <w:szCs w:val="28"/>
        </w:rPr>
        <w:t>Tham mưu c</w:t>
      </w:r>
      <w:r w:rsidRPr="008A4B9C">
        <w:rPr>
          <w:rFonts w:ascii="Times New Roman" w:hAnsi="Times New Roman"/>
          <w:i/>
          <w:sz w:val="28"/>
          <w:szCs w:val="28"/>
        </w:rPr>
        <w:t xml:space="preserve">ác văn bản chỉ đạo </w:t>
      </w:r>
    </w:p>
    <w:p w:rsidR="00152B3F" w:rsidRDefault="00152B3F" w:rsidP="00A36A68">
      <w:pPr>
        <w:spacing w:before="120" w:after="120"/>
        <w:ind w:firstLine="720"/>
        <w:jc w:val="both"/>
        <w:rPr>
          <w:rFonts w:ascii="Times New Roman" w:hAnsi="Times New Roman"/>
          <w:sz w:val="28"/>
          <w:szCs w:val="28"/>
        </w:rPr>
      </w:pPr>
      <w:r w:rsidRPr="0052327D">
        <w:rPr>
          <w:rFonts w:ascii="Times New Roman" w:hAnsi="Times New Roman"/>
          <w:sz w:val="28"/>
          <w:szCs w:val="28"/>
        </w:rPr>
        <w:t>Công  văn số 2889/UBND-VX ngày 03/8/2023 của Ủy ban nhân dân tỉnh Lai Châu về triển khai thực hiện Nghị quyết số 19/2023/NQ-HĐND ngày 13/7/2023 của HĐND tỉnh Quy định mức hỗ trợ đóng bảo hiểm y tế</w:t>
      </w:r>
      <w:r>
        <w:rPr>
          <w:rFonts w:ascii="Times New Roman" w:hAnsi="Times New Roman"/>
          <w:sz w:val="28"/>
          <w:szCs w:val="28"/>
        </w:rPr>
        <w:t>.</w:t>
      </w:r>
    </w:p>
    <w:p w:rsidR="00152B3F" w:rsidRPr="0052327D" w:rsidRDefault="00152B3F" w:rsidP="00A36A68">
      <w:pPr>
        <w:spacing w:before="120" w:after="120"/>
        <w:ind w:firstLine="720"/>
        <w:jc w:val="both"/>
        <w:rPr>
          <w:rFonts w:ascii="Times New Roman" w:hAnsi="Times New Roman"/>
          <w:sz w:val="28"/>
          <w:szCs w:val="28"/>
        </w:rPr>
      </w:pPr>
      <w:r w:rsidRPr="0052327D">
        <w:rPr>
          <w:rFonts w:ascii="Times New Roman" w:hAnsi="Times New Roman"/>
          <w:sz w:val="28"/>
          <w:szCs w:val="28"/>
        </w:rPr>
        <w:t>Công văn số 4149/UBND-VX ngày 27/10/2023 của Ủy ban nhân dân tỉnh Lai Châu về việc triển khai thực hiện Nghị định số 75/2023/NĐ-CP của Chính phủ về bảo hiểm y tế</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i/>
          <w:sz w:val="28"/>
          <w:szCs w:val="28"/>
        </w:rPr>
      </w:pPr>
      <w:r>
        <w:rPr>
          <w:rFonts w:ascii="Times New Roman" w:hAnsi="Times New Roman"/>
          <w:i/>
          <w:sz w:val="28"/>
          <w:szCs w:val="28"/>
        </w:rPr>
        <w:t>1.2.</w:t>
      </w:r>
      <w:r w:rsidRPr="00D20A3A">
        <w:rPr>
          <w:rFonts w:ascii="Times New Roman" w:hAnsi="Times New Roman"/>
          <w:i/>
          <w:sz w:val="28"/>
          <w:szCs w:val="28"/>
        </w:rPr>
        <w:t xml:space="preserve"> Các văn bản tham mưu hướng dẫn thực hiện xác định đối tượng được hỗ trợ đóng BHYT</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 xml:space="preserve">Công văn số </w:t>
      </w:r>
      <w:r w:rsidRPr="00960686">
        <w:rPr>
          <w:rFonts w:ascii="Times New Roman" w:hAnsi="Times New Roman"/>
          <w:sz w:val="28"/>
          <w:szCs w:val="28"/>
        </w:rPr>
        <w:t xml:space="preserve">1447/SYT-NVY </w:t>
      </w:r>
      <w:r>
        <w:rPr>
          <w:rFonts w:ascii="Times New Roman" w:hAnsi="Times New Roman"/>
          <w:sz w:val="28"/>
          <w:szCs w:val="28"/>
        </w:rPr>
        <w:t>ngày 15/8/2023 về việc h</w:t>
      </w:r>
      <w:r w:rsidRPr="00960686">
        <w:rPr>
          <w:rFonts w:ascii="Times New Roman" w:hAnsi="Times New Roman"/>
          <w:sz w:val="28"/>
          <w:szCs w:val="28"/>
        </w:rPr>
        <w:t xml:space="preserve">ướng dẫn liên ngành cấp thẻ bảo hiểm y tế cho các đối tượng được </w:t>
      </w:r>
      <w:r>
        <w:rPr>
          <w:rFonts w:ascii="Times New Roman" w:hAnsi="Times New Roman"/>
          <w:sz w:val="28"/>
          <w:szCs w:val="28"/>
        </w:rPr>
        <w:t>ngân sách nhà nước</w:t>
      </w:r>
      <w:r w:rsidRPr="00960686">
        <w:rPr>
          <w:rFonts w:ascii="Times New Roman" w:hAnsi="Times New Roman"/>
          <w:sz w:val="28"/>
          <w:szCs w:val="28"/>
        </w:rPr>
        <w:t xml:space="preserve"> đóng, hỗ trợ đóng BHYT trên địa bàn tỉnh Lai Châu</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lastRenderedPageBreak/>
        <w:t>Công văn h</w:t>
      </w:r>
      <w:r w:rsidRPr="00960686">
        <w:rPr>
          <w:rFonts w:ascii="Times New Roman" w:hAnsi="Times New Roman"/>
          <w:sz w:val="28"/>
          <w:szCs w:val="28"/>
        </w:rPr>
        <w:t xml:space="preserve">ướng dẫn triển khai thu, cấp thẻ BHYT cho các đối tượng được hỗ trợ đóng BHYT theo Nghị quyết </w:t>
      </w:r>
      <w:r w:rsidR="00B519A9">
        <w:rPr>
          <w:rFonts w:ascii="Times New Roman" w:hAnsi="Times New Roman"/>
          <w:sz w:val="28"/>
          <w:szCs w:val="28"/>
        </w:rPr>
        <w:t xml:space="preserve">số </w:t>
      </w:r>
      <w:r w:rsidRPr="00960686">
        <w:rPr>
          <w:rFonts w:ascii="Times New Roman" w:hAnsi="Times New Roman"/>
          <w:sz w:val="28"/>
          <w:szCs w:val="28"/>
        </w:rPr>
        <w:t>19/2023/NQ-HĐND, Nghị đị</w:t>
      </w:r>
      <w:r>
        <w:rPr>
          <w:rFonts w:ascii="Times New Roman" w:hAnsi="Times New Roman"/>
          <w:sz w:val="28"/>
          <w:szCs w:val="28"/>
        </w:rPr>
        <w:t>nh</w:t>
      </w:r>
      <w:r w:rsidR="00B519A9">
        <w:rPr>
          <w:rFonts w:ascii="Times New Roman" w:hAnsi="Times New Roman"/>
          <w:sz w:val="28"/>
          <w:szCs w:val="28"/>
        </w:rPr>
        <w:t xml:space="preserve"> số</w:t>
      </w:r>
      <w:r>
        <w:rPr>
          <w:rFonts w:ascii="Times New Roman" w:hAnsi="Times New Roman"/>
          <w:sz w:val="28"/>
          <w:szCs w:val="28"/>
        </w:rPr>
        <w:t xml:space="preserve"> 75/2023/NĐ-CP (</w:t>
      </w:r>
      <w:r w:rsidRPr="005A5CEF">
        <w:rPr>
          <w:rFonts w:ascii="Times New Roman" w:hAnsi="Times New Roman"/>
          <w:sz w:val="28"/>
          <w:szCs w:val="28"/>
        </w:rPr>
        <w:t xml:space="preserve">Công văn số 926/BHXH-QLTST </w:t>
      </w:r>
      <w:r>
        <w:rPr>
          <w:rFonts w:ascii="Times New Roman" w:hAnsi="Times New Roman"/>
          <w:sz w:val="28"/>
          <w:szCs w:val="28"/>
        </w:rPr>
        <w:t xml:space="preserve">ngày 31/10/2023 </w:t>
      </w:r>
      <w:r w:rsidRPr="005A5CEF">
        <w:rPr>
          <w:rFonts w:ascii="Times New Roman" w:hAnsi="Times New Roman"/>
          <w:sz w:val="28"/>
          <w:szCs w:val="28"/>
        </w:rPr>
        <w:t xml:space="preserve">về việc triển khai thu, cấp thẻ BHYT theo Nghị định </w:t>
      </w:r>
      <w:r w:rsidR="00B519A9">
        <w:rPr>
          <w:rFonts w:ascii="Times New Roman" w:hAnsi="Times New Roman"/>
          <w:sz w:val="28"/>
          <w:szCs w:val="28"/>
        </w:rPr>
        <w:t xml:space="preserve">số </w:t>
      </w:r>
      <w:r w:rsidRPr="005A5CEF">
        <w:rPr>
          <w:rFonts w:ascii="Times New Roman" w:hAnsi="Times New Roman"/>
          <w:sz w:val="28"/>
          <w:szCs w:val="28"/>
        </w:rPr>
        <w:t>75/2023/NĐ-CP)</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 xml:space="preserve">Công </w:t>
      </w:r>
      <w:r w:rsidRPr="00526454">
        <w:rPr>
          <w:rFonts w:ascii="Times New Roman" w:hAnsi="Times New Roman"/>
          <w:sz w:val="28"/>
          <w:szCs w:val="28"/>
        </w:rPr>
        <w:t>văn số 776/HD-BHXH ngày 19/9/2023 của BHXH tỉnh Lai Châu về hướng dẫn thực hiện BHYT học sinh năm học 2023</w:t>
      </w:r>
      <w:r w:rsidRPr="00D20A3A">
        <w:rPr>
          <w:rFonts w:ascii="Times New Roman" w:hAnsi="Times New Roman"/>
          <w:sz w:val="28"/>
          <w:szCs w:val="28"/>
        </w:rPr>
        <w:t>-2024 và các năm tiếp theo</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sz w:val="28"/>
          <w:szCs w:val="28"/>
        </w:rPr>
      </w:pPr>
      <w:r w:rsidRPr="0052327D">
        <w:rPr>
          <w:rFonts w:ascii="Times New Roman" w:hAnsi="Times New Roman"/>
          <w:sz w:val="28"/>
          <w:szCs w:val="28"/>
        </w:rPr>
        <w:t>Công văn số 1930/SGDĐT-CTTT ngày 27/8/2023 của Sở Giáo dục</w:t>
      </w:r>
      <w:r>
        <w:rPr>
          <w:rFonts w:ascii="Times New Roman" w:hAnsi="Times New Roman"/>
          <w:sz w:val="28"/>
          <w:szCs w:val="28"/>
        </w:rPr>
        <w:t xml:space="preserve"> </w:t>
      </w:r>
      <w:r w:rsidRPr="00526454">
        <w:rPr>
          <w:rFonts w:ascii="Times New Roman" w:hAnsi="Times New Roman"/>
          <w:sz w:val="28"/>
          <w:szCs w:val="28"/>
        </w:rPr>
        <w:t>và Đào tạo</w:t>
      </w:r>
      <w:r w:rsidRPr="0052327D">
        <w:rPr>
          <w:rFonts w:ascii="Times New Roman" w:hAnsi="Times New Roman"/>
          <w:sz w:val="28"/>
          <w:szCs w:val="28"/>
        </w:rPr>
        <w:t xml:space="preserve"> tỉnh Lai Châu về việc tăng cường công tác truyền thông mua </w:t>
      </w:r>
      <w:r>
        <w:rPr>
          <w:rFonts w:ascii="Times New Roman" w:hAnsi="Times New Roman"/>
          <w:sz w:val="28"/>
          <w:szCs w:val="28"/>
        </w:rPr>
        <w:t>BHYT</w:t>
      </w:r>
      <w:r w:rsidRPr="0052327D">
        <w:rPr>
          <w:rFonts w:ascii="Times New Roman" w:hAnsi="Times New Roman"/>
          <w:sz w:val="28"/>
          <w:szCs w:val="28"/>
        </w:rPr>
        <w:t xml:space="preserve"> đối với học sinh trên địa bàn tỉnh Lai Châu</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sz w:val="28"/>
          <w:szCs w:val="28"/>
        </w:rPr>
      </w:pPr>
      <w:r w:rsidRPr="0052327D">
        <w:rPr>
          <w:rFonts w:ascii="Times New Roman" w:hAnsi="Times New Roman"/>
          <w:sz w:val="28"/>
          <w:szCs w:val="28"/>
        </w:rPr>
        <w:t xml:space="preserve">Công văn số 952/BHXH-GĐBHYT ngày 08/11/2023 của BHXH tỉnh Lai Châu về việc triển khai thực hiện </w:t>
      </w:r>
      <w:r>
        <w:rPr>
          <w:rFonts w:ascii="Times New Roman" w:hAnsi="Times New Roman"/>
          <w:sz w:val="28"/>
          <w:szCs w:val="28"/>
        </w:rPr>
        <w:t>khám chữa bệnh</w:t>
      </w:r>
      <w:r w:rsidRPr="0052327D">
        <w:rPr>
          <w:rFonts w:ascii="Times New Roman" w:hAnsi="Times New Roman"/>
          <w:sz w:val="28"/>
          <w:szCs w:val="28"/>
        </w:rPr>
        <w:t xml:space="preserve"> BHYT quy định tại Nghị định số 75/2023/NĐ-CP ngày 19/10/2023</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sz w:val="28"/>
          <w:szCs w:val="28"/>
        </w:rPr>
      </w:pPr>
      <w:r w:rsidRPr="00892A13">
        <w:rPr>
          <w:rFonts w:ascii="Times New Roman" w:hAnsi="Times New Roman"/>
          <w:sz w:val="28"/>
          <w:szCs w:val="28"/>
        </w:rPr>
        <w:t>Công văn số 938/BHXH-QLTST ngày 06/11/2023 về việc hướng dẫn một số nội dung mới và tập trung triển khai một số biện pháp về phát triển người tham gia 02 tháng cuối năm 2023</w:t>
      </w:r>
      <w:r>
        <w:rPr>
          <w:rFonts w:ascii="Times New Roman" w:hAnsi="Times New Roman"/>
          <w:sz w:val="28"/>
          <w:szCs w:val="28"/>
        </w:rPr>
        <w:t>.</w:t>
      </w:r>
    </w:p>
    <w:p w:rsidR="00152B3F" w:rsidRDefault="00152B3F" w:rsidP="00A36A68">
      <w:pPr>
        <w:spacing w:before="120" w:after="120"/>
        <w:ind w:firstLine="720"/>
        <w:jc w:val="both"/>
        <w:rPr>
          <w:rFonts w:ascii="Times New Roman" w:hAnsi="Times New Roman"/>
          <w:i/>
          <w:sz w:val="28"/>
          <w:szCs w:val="28"/>
        </w:rPr>
      </w:pPr>
      <w:r>
        <w:rPr>
          <w:rFonts w:ascii="Times New Roman" w:hAnsi="Times New Roman"/>
          <w:i/>
          <w:sz w:val="28"/>
          <w:szCs w:val="28"/>
        </w:rPr>
        <w:t>1.3.</w:t>
      </w:r>
      <w:r w:rsidRPr="007A36EA">
        <w:rPr>
          <w:rFonts w:ascii="Times New Roman" w:hAnsi="Times New Roman"/>
          <w:i/>
          <w:sz w:val="28"/>
          <w:szCs w:val="28"/>
        </w:rPr>
        <w:t xml:space="preserve"> Công tác phối hợp</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Sở Y tế, Sở Lao động Thương binh và Xã hội, Sở Giáo dục và Đào tạo</w:t>
      </w:r>
      <w:r w:rsidR="0046675C">
        <w:rPr>
          <w:rFonts w:ascii="Times New Roman" w:hAnsi="Times New Roman"/>
          <w:sz w:val="28"/>
          <w:szCs w:val="28"/>
        </w:rPr>
        <w:t>, Bảo hiểm xã hội tỉnh phối hợp</w:t>
      </w:r>
      <w:r>
        <w:rPr>
          <w:rFonts w:ascii="Times New Roman" w:hAnsi="Times New Roman"/>
          <w:sz w:val="28"/>
          <w:szCs w:val="28"/>
        </w:rPr>
        <w:t xml:space="preserve"> ban hành </w:t>
      </w:r>
      <w:r w:rsidR="00B519A9">
        <w:rPr>
          <w:rFonts w:ascii="Times New Roman" w:hAnsi="Times New Roman"/>
          <w:sz w:val="28"/>
          <w:szCs w:val="28"/>
        </w:rPr>
        <w:t>Văn bản</w:t>
      </w:r>
      <w:r>
        <w:rPr>
          <w:rFonts w:ascii="Times New Roman" w:hAnsi="Times New Roman"/>
          <w:sz w:val="28"/>
          <w:szCs w:val="28"/>
        </w:rPr>
        <w:t xml:space="preserve"> số </w:t>
      </w:r>
      <w:r w:rsidRPr="00960686">
        <w:rPr>
          <w:rFonts w:ascii="Times New Roman" w:hAnsi="Times New Roman"/>
          <w:sz w:val="28"/>
          <w:szCs w:val="28"/>
        </w:rPr>
        <w:t>1447/</w:t>
      </w:r>
      <w:r w:rsidR="00B519A9">
        <w:rPr>
          <w:rFonts w:ascii="Times New Roman" w:hAnsi="Times New Roman"/>
          <w:sz w:val="28"/>
          <w:szCs w:val="28"/>
        </w:rPr>
        <w:t>HDLN-SYT-SLĐTB&amp;XH-SGD&amp;ĐT-BHXH</w:t>
      </w:r>
      <w:r w:rsidRPr="00960686">
        <w:rPr>
          <w:rFonts w:ascii="Times New Roman" w:hAnsi="Times New Roman"/>
          <w:sz w:val="28"/>
          <w:szCs w:val="28"/>
        </w:rPr>
        <w:t xml:space="preserve"> </w:t>
      </w:r>
      <w:r>
        <w:rPr>
          <w:rFonts w:ascii="Times New Roman" w:hAnsi="Times New Roman"/>
          <w:sz w:val="28"/>
          <w:szCs w:val="28"/>
        </w:rPr>
        <w:t>ngày 15/8/2023 về việc h</w:t>
      </w:r>
      <w:r w:rsidRPr="00960686">
        <w:rPr>
          <w:rFonts w:ascii="Times New Roman" w:hAnsi="Times New Roman"/>
          <w:sz w:val="28"/>
          <w:szCs w:val="28"/>
        </w:rPr>
        <w:t xml:space="preserve">ướng dẫn liên ngành cấp thẻ bảo hiểm y tế cho các đối tượng được </w:t>
      </w:r>
      <w:r>
        <w:rPr>
          <w:rFonts w:ascii="Times New Roman" w:hAnsi="Times New Roman"/>
          <w:sz w:val="28"/>
          <w:szCs w:val="28"/>
        </w:rPr>
        <w:t>ngân sách nhà nước</w:t>
      </w:r>
      <w:r w:rsidRPr="00960686">
        <w:rPr>
          <w:rFonts w:ascii="Times New Roman" w:hAnsi="Times New Roman"/>
          <w:sz w:val="28"/>
          <w:szCs w:val="28"/>
        </w:rPr>
        <w:t xml:space="preserve"> đóng, hỗ trợ đóng BHYT trên địa bàn tỉnh Lai Châu</w:t>
      </w:r>
      <w:r>
        <w:rPr>
          <w:rFonts w:ascii="Times New Roman" w:hAnsi="Times New Roman"/>
          <w:sz w:val="28"/>
          <w:szCs w:val="28"/>
        </w:rPr>
        <w:t xml:space="preserve">; </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Sở Lao động Thương binh và Xã hội</w:t>
      </w:r>
      <w:r w:rsidR="0046675C">
        <w:rPr>
          <w:rFonts w:ascii="Times New Roman" w:hAnsi="Times New Roman"/>
          <w:sz w:val="28"/>
          <w:szCs w:val="28"/>
        </w:rPr>
        <w:t>, Bảo hiểm xã hội tỉnh</w:t>
      </w:r>
      <w:r>
        <w:rPr>
          <w:rFonts w:ascii="Times New Roman" w:hAnsi="Times New Roman"/>
          <w:sz w:val="28"/>
          <w:szCs w:val="28"/>
        </w:rPr>
        <w:t xml:space="preserve"> chỉ đạo các huyện rà soát, xác định đối tượng thuộc diện được Ngân sách nhà nước hỗ trợ đóng BHYT, lậ</w:t>
      </w:r>
      <w:r w:rsidR="00745688">
        <w:rPr>
          <w:rFonts w:ascii="Times New Roman" w:hAnsi="Times New Roman"/>
          <w:sz w:val="28"/>
          <w:szCs w:val="28"/>
        </w:rPr>
        <w:t>p da</w:t>
      </w:r>
      <w:r>
        <w:rPr>
          <w:rFonts w:ascii="Times New Roman" w:hAnsi="Times New Roman"/>
          <w:sz w:val="28"/>
          <w:szCs w:val="28"/>
        </w:rPr>
        <w:t>nh sách đề nghị cấp thẻ BHYT cho các đối tượng.</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 xml:space="preserve">BHXH các </w:t>
      </w:r>
      <w:r w:rsidRPr="00526454">
        <w:rPr>
          <w:rFonts w:ascii="Times New Roman" w:hAnsi="Times New Roman"/>
          <w:sz w:val="28"/>
          <w:szCs w:val="28"/>
        </w:rPr>
        <w:t>huyện tham mưu cho UBND huyện, phối hợp với các phòng, ban, UBND xã, thị trấn; Phối hợp với chính quyền địa phương tuyên truyền phổ biến, quán triệt Nghị quyết</w:t>
      </w:r>
      <w:r w:rsidRPr="00B02FC1">
        <w:rPr>
          <w:rFonts w:ascii="Times New Roman" w:hAnsi="Times New Roman"/>
          <w:sz w:val="28"/>
          <w:szCs w:val="28"/>
        </w:rPr>
        <w:t xml:space="preserve"> số 19/2023/NQ-HĐND ngày 13/7/2023 của Hội đồng nhân dân tỉnh; Nghị định số 75/2023/NĐ-CP ngày 19/10/2023 của Chính phủ</w:t>
      </w:r>
      <w:r>
        <w:rPr>
          <w:rFonts w:ascii="Times New Roman" w:hAnsi="Times New Roman"/>
          <w:sz w:val="28"/>
          <w:szCs w:val="28"/>
        </w:rPr>
        <w:t>; ban hành các văn bản đôn đốc cấp thẻ BHYT cho các đối tượng.</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BHXH các huyện phối hợp với Ủy ban nhân dân các xã, Phòng Lao động Thương binh và Xã hội các huyện rà soát các đối tượng thuộc diện được hỗ trợ bổ sung mức đóng BHYT theo Nghị quyết</w:t>
      </w:r>
      <w:r w:rsidR="00403B8F">
        <w:rPr>
          <w:rFonts w:ascii="Times New Roman" w:hAnsi="Times New Roman"/>
          <w:sz w:val="28"/>
          <w:szCs w:val="28"/>
        </w:rPr>
        <w:t xml:space="preserve"> số </w:t>
      </w:r>
      <w:r>
        <w:rPr>
          <w:rFonts w:ascii="Times New Roman" w:hAnsi="Times New Roman"/>
          <w:sz w:val="28"/>
          <w:szCs w:val="28"/>
        </w:rPr>
        <w:t>19/2023/NQ-HĐND, Nghị định</w:t>
      </w:r>
      <w:r w:rsidR="00403B8F">
        <w:rPr>
          <w:rFonts w:ascii="Times New Roman" w:hAnsi="Times New Roman"/>
          <w:sz w:val="28"/>
          <w:szCs w:val="28"/>
        </w:rPr>
        <w:t xml:space="preserve"> số</w:t>
      </w:r>
      <w:r>
        <w:rPr>
          <w:rFonts w:ascii="Times New Roman" w:hAnsi="Times New Roman"/>
          <w:sz w:val="28"/>
          <w:szCs w:val="28"/>
        </w:rPr>
        <w:t xml:space="preserve"> 75/2023/NĐ-CP kịp thời cấp thẻ BHYT cho các đối tượng.</w:t>
      </w:r>
    </w:p>
    <w:p w:rsidR="00152B3F" w:rsidRDefault="00152B3F" w:rsidP="00A36A68">
      <w:pPr>
        <w:spacing w:before="120" w:after="120"/>
        <w:ind w:firstLine="720"/>
        <w:jc w:val="both"/>
        <w:rPr>
          <w:rFonts w:ascii="Times New Roman" w:hAnsi="Times New Roman"/>
          <w:sz w:val="28"/>
          <w:szCs w:val="28"/>
        </w:rPr>
      </w:pPr>
      <w:r>
        <w:rPr>
          <w:rFonts w:ascii="Times New Roman" w:hAnsi="Times New Roman"/>
          <w:sz w:val="28"/>
          <w:szCs w:val="28"/>
        </w:rPr>
        <w:t>Phối hợp với Phòng Giáo dục và Đào tạo rà soát đối tượng học sinh đang theo học tại các cơ sở giáo dục chưa tham gia BHYT, vận động, đôn đốc cha mẹ học sinh tham gia BHYT đầy đủ cho đối tượng học sinh.</w:t>
      </w:r>
    </w:p>
    <w:p w:rsidR="00152B3F" w:rsidRPr="00237255" w:rsidRDefault="00152B3F" w:rsidP="00A36A68">
      <w:pPr>
        <w:spacing w:before="120" w:after="120"/>
        <w:ind w:firstLine="720"/>
        <w:jc w:val="both"/>
        <w:rPr>
          <w:rFonts w:ascii="Times New Roman" w:hAnsi="Times New Roman"/>
          <w:i/>
          <w:sz w:val="28"/>
          <w:szCs w:val="28"/>
        </w:rPr>
      </w:pPr>
      <w:r>
        <w:rPr>
          <w:rFonts w:ascii="Times New Roman" w:hAnsi="Times New Roman"/>
          <w:i/>
          <w:sz w:val="28"/>
          <w:szCs w:val="28"/>
        </w:rPr>
        <w:t>1.4.</w:t>
      </w:r>
      <w:r w:rsidRPr="00237255">
        <w:rPr>
          <w:rFonts w:ascii="Times New Roman" w:hAnsi="Times New Roman"/>
          <w:i/>
          <w:sz w:val="28"/>
          <w:szCs w:val="28"/>
        </w:rPr>
        <w:t xml:space="preserve"> Kết quả thực hiện</w:t>
      </w:r>
    </w:p>
    <w:p w:rsidR="00152B3F" w:rsidRPr="00237255" w:rsidRDefault="00260613" w:rsidP="00A36A68">
      <w:pPr>
        <w:shd w:val="clear" w:color="auto" w:fill="FFFFFF"/>
        <w:spacing w:before="120" w:after="120"/>
        <w:ind w:firstLine="720"/>
        <w:jc w:val="both"/>
        <w:rPr>
          <w:rFonts w:ascii="Times New Roman" w:hAnsi="Times New Roman"/>
          <w:bCs/>
          <w:sz w:val="28"/>
          <w:szCs w:val="28"/>
          <w:lang w:eastAsia="vi-VN"/>
        </w:rPr>
      </w:pPr>
      <w:r>
        <w:rPr>
          <w:rFonts w:ascii="Times New Roman" w:hAnsi="Times New Roman"/>
          <w:bCs/>
          <w:sz w:val="28"/>
          <w:szCs w:val="28"/>
          <w:lang w:eastAsia="vi-VN"/>
        </w:rPr>
        <w:t>Sau 9</w:t>
      </w:r>
      <w:r w:rsidR="00152B3F" w:rsidRPr="00237255">
        <w:rPr>
          <w:rFonts w:ascii="Times New Roman" w:hAnsi="Times New Roman"/>
          <w:bCs/>
          <w:sz w:val="28"/>
          <w:szCs w:val="28"/>
          <w:lang w:eastAsia="vi-VN"/>
        </w:rPr>
        <w:t xml:space="preserve"> tháng triển khai </w:t>
      </w:r>
      <w:r w:rsidR="000D1B9D">
        <w:rPr>
          <w:rFonts w:ascii="Times New Roman" w:hAnsi="Times New Roman"/>
          <w:bCs/>
          <w:sz w:val="28"/>
          <w:szCs w:val="28"/>
          <w:lang w:eastAsia="vi-VN"/>
        </w:rPr>
        <w:t xml:space="preserve">thực hiện </w:t>
      </w:r>
      <w:r w:rsidR="00152B3F" w:rsidRPr="00237255">
        <w:rPr>
          <w:rFonts w:ascii="Times New Roman" w:hAnsi="Times New Roman"/>
          <w:bCs/>
          <w:sz w:val="28"/>
          <w:szCs w:val="28"/>
          <w:lang w:eastAsia="vi-VN"/>
        </w:rPr>
        <w:t xml:space="preserve">Nghị quyết </w:t>
      </w:r>
      <w:r w:rsidR="000D1B9D">
        <w:rPr>
          <w:rFonts w:ascii="Times New Roman" w:hAnsi="Times New Roman"/>
          <w:bCs/>
          <w:sz w:val="28"/>
          <w:szCs w:val="28"/>
          <w:lang w:eastAsia="vi-VN"/>
        </w:rPr>
        <w:t xml:space="preserve">số </w:t>
      </w:r>
      <w:r w:rsidR="00152B3F">
        <w:rPr>
          <w:rFonts w:ascii="Times New Roman" w:hAnsi="Times New Roman"/>
          <w:bCs/>
          <w:sz w:val="28"/>
          <w:szCs w:val="28"/>
          <w:lang w:eastAsia="vi-VN"/>
        </w:rPr>
        <w:t xml:space="preserve">19/2023/NQ-HĐND </w:t>
      </w:r>
      <w:r w:rsidR="00152B3F" w:rsidRPr="00237255">
        <w:rPr>
          <w:rFonts w:ascii="Times New Roman" w:hAnsi="Times New Roman"/>
          <w:bCs/>
          <w:sz w:val="28"/>
          <w:szCs w:val="28"/>
          <w:lang w:eastAsia="vi-VN"/>
        </w:rPr>
        <w:t xml:space="preserve">toàn tỉnh có </w:t>
      </w:r>
      <w:r>
        <w:rPr>
          <w:rFonts w:ascii="Times New Roman" w:hAnsi="Times New Roman"/>
          <w:bCs/>
          <w:sz w:val="28"/>
          <w:szCs w:val="28"/>
          <w:lang w:eastAsia="vi-VN"/>
        </w:rPr>
        <w:t>51.769</w:t>
      </w:r>
      <w:r w:rsidR="00152B3F" w:rsidRPr="00237255">
        <w:rPr>
          <w:rFonts w:ascii="Times New Roman" w:hAnsi="Times New Roman"/>
          <w:bCs/>
          <w:sz w:val="28"/>
          <w:szCs w:val="28"/>
          <w:lang w:eastAsia="vi-VN"/>
        </w:rPr>
        <w:t xml:space="preserve"> người được thụ hưởng chính sách tương ứng với ngân sách địa phương hỗ trợ số tiền là </w:t>
      </w:r>
      <w:r>
        <w:rPr>
          <w:rFonts w:ascii="Times New Roman" w:hAnsi="Times New Roman"/>
          <w:bCs/>
          <w:sz w:val="28"/>
          <w:szCs w:val="28"/>
          <w:lang w:eastAsia="vi-VN"/>
        </w:rPr>
        <w:t>6.848</w:t>
      </w:r>
      <w:r w:rsidR="00152B3F" w:rsidRPr="00237255">
        <w:rPr>
          <w:rFonts w:ascii="Times New Roman" w:hAnsi="Times New Roman"/>
          <w:bCs/>
          <w:sz w:val="28"/>
          <w:szCs w:val="28"/>
          <w:lang w:eastAsia="vi-VN"/>
        </w:rPr>
        <w:t xml:space="preserve"> triệu đồng; </w:t>
      </w:r>
      <w:r w:rsidR="00096BAF">
        <w:rPr>
          <w:rFonts w:ascii="Times New Roman" w:hAnsi="Times New Roman"/>
          <w:bCs/>
          <w:sz w:val="28"/>
          <w:szCs w:val="28"/>
          <w:lang w:eastAsia="vi-VN"/>
        </w:rPr>
        <w:t xml:space="preserve">đến ngày 30/4/2024 </w:t>
      </w:r>
      <w:r w:rsidR="00152B3F" w:rsidRPr="00237255">
        <w:rPr>
          <w:rFonts w:ascii="Times New Roman" w:hAnsi="Times New Roman"/>
          <w:bCs/>
          <w:sz w:val="28"/>
          <w:szCs w:val="28"/>
          <w:lang w:eastAsia="vi-VN"/>
        </w:rPr>
        <w:t>tỷ lệ bao phủ</w:t>
      </w:r>
      <w:r>
        <w:rPr>
          <w:rFonts w:ascii="Times New Roman" w:hAnsi="Times New Roman"/>
          <w:bCs/>
          <w:sz w:val="28"/>
          <w:szCs w:val="28"/>
          <w:lang w:eastAsia="vi-VN"/>
        </w:rPr>
        <w:t xml:space="preserve"> BHYT </w:t>
      </w:r>
      <w:r>
        <w:rPr>
          <w:rFonts w:ascii="Times New Roman" w:hAnsi="Times New Roman"/>
          <w:bCs/>
          <w:sz w:val="28"/>
          <w:szCs w:val="28"/>
          <w:lang w:eastAsia="vi-VN"/>
        </w:rPr>
        <w:lastRenderedPageBreak/>
        <w:t>là 91,7</w:t>
      </w:r>
      <w:r w:rsidR="00152B3F" w:rsidRPr="00237255">
        <w:rPr>
          <w:rFonts w:ascii="Times New Roman" w:hAnsi="Times New Roman"/>
          <w:bCs/>
          <w:sz w:val="28"/>
          <w:szCs w:val="28"/>
          <w:lang w:eastAsia="vi-VN"/>
        </w:rPr>
        <w:t xml:space="preserve">% tăng </w:t>
      </w:r>
      <w:r w:rsidR="00152B3F">
        <w:rPr>
          <w:rFonts w:ascii="Times New Roman" w:hAnsi="Times New Roman"/>
          <w:bCs/>
          <w:sz w:val="28"/>
          <w:szCs w:val="28"/>
          <w:lang w:eastAsia="vi-VN"/>
        </w:rPr>
        <w:t xml:space="preserve">gần </w:t>
      </w:r>
      <w:r w:rsidR="00152B3F" w:rsidRPr="00237255">
        <w:rPr>
          <w:rFonts w:ascii="Times New Roman" w:hAnsi="Times New Roman"/>
          <w:bCs/>
          <w:sz w:val="28"/>
          <w:szCs w:val="28"/>
          <w:lang w:eastAsia="vi-VN"/>
        </w:rPr>
        <w:t xml:space="preserve">10% so với tháng 7/2023 (tỷ lệ bao phủ tháng 7/2023 là 82%) trong đó các đối tượng thuộc diện được hỗ trợ từ Nghị quyết được cấp thẻ </w:t>
      </w:r>
      <w:r w:rsidR="00152B3F">
        <w:rPr>
          <w:rFonts w:ascii="Times New Roman" w:hAnsi="Times New Roman"/>
          <w:bCs/>
          <w:sz w:val="28"/>
          <w:szCs w:val="28"/>
          <w:lang w:eastAsia="vi-VN"/>
        </w:rPr>
        <w:t>BHYT</w:t>
      </w:r>
      <w:r w:rsidR="00152B3F" w:rsidRPr="00237255">
        <w:rPr>
          <w:rFonts w:ascii="Times New Roman" w:hAnsi="Times New Roman"/>
          <w:bCs/>
          <w:sz w:val="28"/>
          <w:szCs w:val="28"/>
          <w:lang w:eastAsia="vi-VN"/>
        </w:rPr>
        <w:t xml:space="preserve"> cụ thể như sau: </w:t>
      </w:r>
    </w:p>
    <w:p w:rsidR="00152B3F" w:rsidRPr="00237255" w:rsidRDefault="00152B3F" w:rsidP="00A36A68">
      <w:pPr>
        <w:shd w:val="clear" w:color="auto" w:fill="FFFFFF"/>
        <w:spacing w:before="120" w:after="120"/>
        <w:ind w:firstLine="720"/>
        <w:jc w:val="both"/>
        <w:rPr>
          <w:rFonts w:ascii="Times New Roman" w:hAnsi="Times New Roman"/>
          <w:bCs/>
          <w:sz w:val="28"/>
          <w:szCs w:val="28"/>
          <w:lang w:eastAsia="vi-VN"/>
        </w:rPr>
      </w:pPr>
      <w:r w:rsidRPr="00237255">
        <w:rPr>
          <w:rFonts w:ascii="Times New Roman" w:hAnsi="Times New Roman"/>
          <w:bCs/>
          <w:sz w:val="28"/>
          <w:szCs w:val="28"/>
          <w:lang w:eastAsia="vi-VN"/>
        </w:rPr>
        <w:t xml:space="preserve">- Đối tượng hộ gia đình cận nghèo được cấp thẻ BHYT là 12.660 người với kinh phí ngân sách địa phương hỗ trợ </w:t>
      </w:r>
      <w:r>
        <w:rPr>
          <w:rFonts w:ascii="Times New Roman" w:hAnsi="Times New Roman"/>
          <w:bCs/>
          <w:sz w:val="28"/>
          <w:szCs w:val="28"/>
          <w:lang w:eastAsia="vi-VN"/>
        </w:rPr>
        <w:t xml:space="preserve">đóng BHYT </w:t>
      </w:r>
      <w:r w:rsidRPr="00237255">
        <w:rPr>
          <w:rFonts w:ascii="Times New Roman" w:hAnsi="Times New Roman"/>
          <w:bCs/>
          <w:sz w:val="28"/>
          <w:szCs w:val="28"/>
          <w:lang w:eastAsia="vi-VN"/>
        </w:rPr>
        <w:t xml:space="preserve">là </w:t>
      </w:r>
      <w:r w:rsidR="00F84BE0">
        <w:rPr>
          <w:rFonts w:ascii="Times New Roman" w:hAnsi="Times New Roman"/>
          <w:bCs/>
          <w:sz w:val="28"/>
          <w:szCs w:val="28"/>
          <w:lang w:eastAsia="vi-VN"/>
        </w:rPr>
        <w:t>2.084</w:t>
      </w:r>
      <w:r w:rsidRPr="00237255">
        <w:rPr>
          <w:rFonts w:ascii="Times New Roman" w:hAnsi="Times New Roman"/>
          <w:bCs/>
          <w:sz w:val="28"/>
          <w:szCs w:val="28"/>
          <w:lang w:eastAsia="vi-VN"/>
        </w:rPr>
        <w:t xml:space="preserve"> triệu đồng;</w:t>
      </w:r>
    </w:p>
    <w:p w:rsidR="00152B3F" w:rsidRPr="00237255" w:rsidRDefault="00152B3F" w:rsidP="00A36A68">
      <w:pPr>
        <w:shd w:val="clear" w:color="auto" w:fill="FFFFFF"/>
        <w:spacing w:before="120" w:after="120"/>
        <w:ind w:firstLine="720"/>
        <w:jc w:val="both"/>
        <w:rPr>
          <w:rFonts w:ascii="Times New Roman" w:hAnsi="Times New Roman"/>
          <w:bCs/>
          <w:sz w:val="28"/>
          <w:szCs w:val="28"/>
          <w:lang w:eastAsia="vi-VN"/>
        </w:rPr>
      </w:pPr>
      <w:r w:rsidRPr="00237255">
        <w:rPr>
          <w:rFonts w:ascii="Times New Roman" w:hAnsi="Times New Roman"/>
          <w:bCs/>
          <w:sz w:val="28"/>
          <w:szCs w:val="28"/>
          <w:lang w:eastAsia="vi-VN"/>
        </w:rPr>
        <w:t xml:space="preserve">- Đối tượng học sinh được cấp thẻ BHYT là </w:t>
      </w:r>
      <w:r w:rsidR="00F84BE0">
        <w:rPr>
          <w:rFonts w:ascii="Times New Roman" w:hAnsi="Times New Roman"/>
          <w:bCs/>
          <w:sz w:val="28"/>
          <w:szCs w:val="28"/>
          <w:lang w:eastAsia="vi-VN"/>
        </w:rPr>
        <w:t>21.593</w:t>
      </w:r>
      <w:r w:rsidRPr="00237255">
        <w:rPr>
          <w:rFonts w:ascii="Times New Roman" w:hAnsi="Times New Roman"/>
          <w:bCs/>
          <w:sz w:val="28"/>
          <w:szCs w:val="28"/>
          <w:lang w:eastAsia="vi-VN"/>
        </w:rPr>
        <w:t xml:space="preserve"> người với kinh phí ngân sách địa phương hỗ trợ đóng BHYT là </w:t>
      </w:r>
      <w:r w:rsidR="00F84BE0">
        <w:rPr>
          <w:rFonts w:ascii="Times New Roman" w:hAnsi="Times New Roman"/>
          <w:bCs/>
          <w:sz w:val="28"/>
          <w:szCs w:val="28"/>
          <w:lang w:eastAsia="vi-VN"/>
        </w:rPr>
        <w:t>2.911</w:t>
      </w:r>
      <w:r w:rsidRPr="00237255">
        <w:rPr>
          <w:rFonts w:ascii="Times New Roman" w:hAnsi="Times New Roman"/>
          <w:bCs/>
          <w:sz w:val="28"/>
          <w:szCs w:val="28"/>
          <w:lang w:eastAsia="vi-VN"/>
        </w:rPr>
        <w:t xml:space="preserve"> triệu đồng;</w:t>
      </w:r>
    </w:p>
    <w:p w:rsidR="00152B3F" w:rsidRDefault="00152B3F" w:rsidP="00A36A68">
      <w:pPr>
        <w:shd w:val="clear" w:color="auto" w:fill="FFFFFF"/>
        <w:spacing w:before="120" w:after="120"/>
        <w:ind w:firstLine="720"/>
        <w:jc w:val="both"/>
        <w:rPr>
          <w:rFonts w:ascii="Times New Roman" w:hAnsi="Times New Roman"/>
          <w:bCs/>
          <w:sz w:val="28"/>
          <w:szCs w:val="28"/>
          <w:lang w:eastAsia="vi-VN"/>
        </w:rPr>
      </w:pPr>
      <w:r w:rsidRPr="00237255">
        <w:rPr>
          <w:rFonts w:ascii="Times New Roman" w:hAnsi="Times New Roman"/>
          <w:bCs/>
          <w:sz w:val="28"/>
          <w:szCs w:val="28"/>
          <w:lang w:eastAsia="vi-VN"/>
        </w:rPr>
        <w:t xml:space="preserve">- Đối tượng hộ gia đình nông nghiệp, lâm nghiệp, ngư nghiệp </w:t>
      </w:r>
      <w:r>
        <w:rPr>
          <w:rFonts w:ascii="Times New Roman" w:hAnsi="Times New Roman"/>
          <w:bCs/>
          <w:sz w:val="28"/>
          <w:szCs w:val="28"/>
          <w:lang w:eastAsia="vi-VN"/>
        </w:rPr>
        <w:t xml:space="preserve">có mức sống trung bình </w:t>
      </w:r>
      <w:r w:rsidRPr="00237255">
        <w:rPr>
          <w:rFonts w:ascii="Times New Roman" w:hAnsi="Times New Roman"/>
          <w:bCs/>
          <w:sz w:val="28"/>
          <w:szCs w:val="28"/>
          <w:lang w:eastAsia="vi-VN"/>
        </w:rPr>
        <w:t xml:space="preserve">được cấp thẻ </w:t>
      </w:r>
      <w:r>
        <w:rPr>
          <w:rFonts w:ascii="Times New Roman" w:hAnsi="Times New Roman"/>
          <w:bCs/>
          <w:sz w:val="28"/>
          <w:szCs w:val="28"/>
          <w:lang w:eastAsia="vi-VN"/>
        </w:rPr>
        <w:t xml:space="preserve">BHYT </w:t>
      </w:r>
      <w:r w:rsidR="00F84BE0">
        <w:rPr>
          <w:rFonts w:ascii="Times New Roman" w:hAnsi="Times New Roman"/>
          <w:bCs/>
          <w:sz w:val="28"/>
          <w:szCs w:val="28"/>
          <w:lang w:eastAsia="vi-VN"/>
        </w:rPr>
        <w:t xml:space="preserve">là 17.516 </w:t>
      </w:r>
      <w:r w:rsidRPr="00237255">
        <w:rPr>
          <w:rFonts w:ascii="Times New Roman" w:hAnsi="Times New Roman"/>
          <w:bCs/>
          <w:sz w:val="28"/>
          <w:szCs w:val="28"/>
          <w:lang w:eastAsia="vi-VN"/>
        </w:rPr>
        <w:t xml:space="preserve">người với kinh phí ngân sách địa phương hỗ trợ đóng BHYT là </w:t>
      </w:r>
      <w:r w:rsidR="00F84BE0">
        <w:rPr>
          <w:rFonts w:ascii="Times New Roman" w:hAnsi="Times New Roman"/>
          <w:bCs/>
          <w:sz w:val="28"/>
          <w:szCs w:val="28"/>
          <w:lang w:eastAsia="vi-VN"/>
        </w:rPr>
        <w:t>1.853</w:t>
      </w:r>
      <w:r w:rsidRPr="00237255">
        <w:rPr>
          <w:rFonts w:ascii="Times New Roman" w:hAnsi="Times New Roman"/>
          <w:bCs/>
          <w:sz w:val="28"/>
          <w:szCs w:val="28"/>
          <w:lang w:eastAsia="vi-VN"/>
        </w:rPr>
        <w:t xml:space="preserve"> triệu đồng.</w:t>
      </w:r>
    </w:p>
    <w:p w:rsidR="00A15862" w:rsidRPr="009D0BBD" w:rsidRDefault="00A15862" w:rsidP="00A36A68">
      <w:pPr>
        <w:shd w:val="clear" w:color="auto" w:fill="FFFFFF"/>
        <w:spacing w:before="120" w:after="120"/>
        <w:ind w:firstLine="720"/>
        <w:jc w:val="both"/>
        <w:rPr>
          <w:rFonts w:ascii="Times New Roman" w:hAnsi="Times New Roman"/>
          <w:b/>
          <w:bCs/>
          <w:sz w:val="28"/>
          <w:szCs w:val="28"/>
          <w:lang w:eastAsia="vi-VN"/>
        </w:rPr>
      </w:pPr>
      <w:r w:rsidRPr="009D0BBD">
        <w:rPr>
          <w:rFonts w:ascii="Times New Roman" w:hAnsi="Times New Roman"/>
          <w:b/>
          <w:bCs/>
          <w:sz w:val="28"/>
          <w:szCs w:val="28"/>
          <w:lang w:eastAsia="vi-VN"/>
        </w:rPr>
        <w:t xml:space="preserve">2. </w:t>
      </w:r>
      <w:r w:rsidR="009D0BBD" w:rsidRPr="009D0BBD">
        <w:rPr>
          <w:rFonts w:ascii="Times New Roman" w:hAnsi="Times New Roman"/>
          <w:b/>
          <w:bCs/>
          <w:sz w:val="28"/>
          <w:szCs w:val="28"/>
          <w:lang w:eastAsia="vi-VN"/>
        </w:rPr>
        <w:t>Xác định vấn đề bất cập</w:t>
      </w:r>
    </w:p>
    <w:p w:rsidR="001A62C5" w:rsidRPr="00C7604F" w:rsidRDefault="001A62C5" w:rsidP="001A62C5">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rPr>
        <w:t>Ngày 19/10/2023 Chính phủ ban hành Nghị định số 75/2023/NĐ-CP</w:t>
      </w:r>
      <w:r w:rsidRPr="00C7604F">
        <w:rPr>
          <w:rFonts w:ascii="Times New Roman" w:eastAsia="Times New Roman" w:hAnsi="Times New Roman"/>
          <w:color w:val="FF0000"/>
          <w:sz w:val="28"/>
          <w:szCs w:val="28"/>
        </w:rPr>
        <w:t xml:space="preserve"> </w:t>
      </w:r>
      <w:r w:rsidRPr="00C7604F">
        <w:rPr>
          <w:rFonts w:ascii="Times New Roman" w:eastAsia="Times New Roman" w:hAnsi="Times New Roman"/>
          <w:sz w:val="28"/>
          <w:szCs w:val="28"/>
          <w:lang w:val="pt-BR"/>
        </w:rPr>
        <w:t xml:space="preserve">sửa đổi, bổ sung một số điều của Nghị định số 146/2018/NĐ-CP ngày 17 tháng 10 năm 2018 của Chính phủ Quy định chi tiết và hướng dẫn biện pháp thi hành một số điều của Luật Bảo hiểm y tế làm thay đổi một số </w:t>
      </w:r>
      <w:r w:rsidRPr="00A47B8E">
        <w:rPr>
          <w:rFonts w:ascii="Times New Roman" w:eastAsia="Times New Roman" w:hAnsi="Times New Roman"/>
          <w:sz w:val="28"/>
          <w:szCs w:val="28"/>
          <w:lang w:val="pt-BR"/>
        </w:rPr>
        <w:t>quy định về đối tượng, mức đóng dẫn đến một số quy định tại Nghị quyết số 19/NQ-HĐND không còn phù hợp cụ thể như sau:</w:t>
      </w:r>
    </w:p>
    <w:p w:rsidR="001A62C5" w:rsidRPr="00C7604F" w:rsidRDefault="001A62C5" w:rsidP="001A62C5">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a, Thay đổi về đối tượng</w:t>
      </w:r>
    </w:p>
    <w:p w:rsidR="001A62C5" w:rsidRPr="00C7604F" w:rsidRDefault="001A62C5" w:rsidP="001A62C5">
      <w:pPr>
        <w:widowControl w:val="0"/>
        <w:spacing w:before="120" w:after="120"/>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Thứ nhất: Nghị quyết số 19/2023/NQ-HĐND quy định đối tượng tại khoản a Điều 2 là: “</w:t>
      </w:r>
      <w:r w:rsidRPr="00C7604F">
        <w:rPr>
          <w:rFonts w:ascii="Times New Roman" w:eastAsia="Times New Roman" w:hAnsi="Times New Roman"/>
          <w:i/>
          <w:sz w:val="28"/>
          <w:szCs w:val="28"/>
          <w:lang w:val="pt-BR"/>
        </w:rPr>
        <w:t>Người thuộc hộ cận nghèo theo chuẩn hộ cận nghèo quy định tại Nghị định số 07/2021/NĐ-CP ngày 27/01/2021 của Chính phủ quy định chuẩn nghèo đa chiều giai đoạn 2021-2025”</w:t>
      </w:r>
    </w:p>
    <w:p w:rsidR="001A62C5" w:rsidRPr="00C7604F" w:rsidRDefault="001A62C5" w:rsidP="001A62C5">
      <w:pPr>
        <w:widowControl w:val="0"/>
        <w:spacing w:before="120" w:after="120"/>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Nghị định số 75/2023/NĐ-CP sửa đổi thành: “</w:t>
      </w:r>
      <w:r w:rsidRPr="00C7604F">
        <w:rPr>
          <w:rFonts w:ascii="Times New Roman" w:eastAsia="Times New Roman" w:hAnsi="Times New Roman"/>
          <w:i/>
          <w:sz w:val="28"/>
          <w:szCs w:val="28"/>
          <w:lang w:val="pt-BR"/>
        </w:rPr>
        <w:t>Người thuộc hộ gia đình nghèo theo chuẩn hộ nghèo giai đoạn 2022-2025 quy định tại Nghị định số </w:t>
      </w:r>
      <w:hyperlink r:id="rId6" w:tgtFrame="_blank" w:history="1">
        <w:r w:rsidRPr="00C7604F">
          <w:rPr>
            <w:rFonts w:ascii="Times New Roman" w:eastAsia="Times New Roman" w:hAnsi="Times New Roman"/>
            <w:i/>
            <w:sz w:val="28"/>
            <w:szCs w:val="28"/>
            <w:lang w:val="pt-BR"/>
          </w:rPr>
          <w:t>07/2021/NĐ-CP</w:t>
        </w:r>
      </w:hyperlink>
      <w:r w:rsidRPr="00C7604F">
        <w:rPr>
          <w:rFonts w:ascii="Times New Roman" w:eastAsia="Times New Roman" w:hAnsi="Times New Roman"/>
          <w:i/>
          <w:sz w:val="28"/>
          <w:szCs w:val="28"/>
          <w:lang w:val="pt-BR"/>
        </w:rPr>
        <w:t> ngày 27 tháng 01 năm 2021 của Chính phủ quy định chuẩn nghèo đa chiều giai đoạn 2021-2025 (sau đây gọi tắt là Nghị định số 07/2021/NĐ-CP) và các văn bản khác của cơ quan có thẩm quyền sửa đổi, bổ sung hoặc thay thế chuẩn nghèo áp dụng cho từng giai đoạn (sau đây gọi tắt là đối tượng cận nghèo)”.</w:t>
      </w:r>
    </w:p>
    <w:p w:rsidR="001A62C5" w:rsidRPr="00C7604F" w:rsidRDefault="001A62C5" w:rsidP="001A62C5">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 xml:space="preserve">Thứ hai: Nghị quyết số 19/2023/NQ-HĐND quy định đối tượng tại khoản c Điều 2 là: </w:t>
      </w:r>
      <w:r w:rsidRPr="00C7604F">
        <w:rPr>
          <w:rFonts w:ascii="Times New Roman" w:eastAsia="Times New Roman" w:hAnsi="Times New Roman"/>
          <w:i/>
          <w:sz w:val="28"/>
          <w:szCs w:val="28"/>
          <w:lang w:val="pt-BR"/>
        </w:rPr>
        <w:t>“Người thuộc hộ gia đình làm nông nghiệp, lâm nghiệp, ngư nghiệp có mức sống trung bình theo chuẩn hộ có mức sống trung bình quy định tại Nghị định số 07/2021/NĐ-CP ngày 27/01/2021 của Chính phủ quy đinh chuẩn nghèo đa chiều giai đoạn 2021-2025</w:t>
      </w:r>
      <w:r w:rsidRPr="00C7604F">
        <w:rPr>
          <w:rFonts w:ascii="Times New Roman" w:eastAsia="Times New Roman" w:hAnsi="Times New Roman"/>
          <w:sz w:val="28"/>
          <w:szCs w:val="28"/>
          <w:lang w:val="pt-BR"/>
        </w:rPr>
        <w:t>”.</w:t>
      </w:r>
    </w:p>
    <w:p w:rsidR="001A62C5" w:rsidRPr="00C7604F" w:rsidRDefault="001A62C5" w:rsidP="001A62C5">
      <w:pPr>
        <w:widowControl w:val="0"/>
        <w:spacing w:before="120" w:after="120"/>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 xml:space="preserve">Nghị định số 75/2023/NĐ-CP sửa đổi thành: </w:t>
      </w:r>
      <w:r w:rsidRPr="00C7604F">
        <w:rPr>
          <w:rFonts w:ascii="Times New Roman" w:eastAsia="Times New Roman" w:hAnsi="Times New Roman"/>
          <w:i/>
          <w:sz w:val="28"/>
          <w:szCs w:val="28"/>
          <w:lang w:val="pt-BR"/>
        </w:rPr>
        <w:t>“Người thuộc hộ gia đình làm nông nghiệp, lâm nghiệp, ngư nghiệp và diêm nghiệp có mức sống trung bình theo chuẩn hộ có mức sống trung bình giai đoạn 2022-2025 quy định tại Nghị định số </w:t>
      </w:r>
      <w:hyperlink r:id="rId7" w:tgtFrame="_blank" w:history="1">
        <w:r w:rsidRPr="00C7604F">
          <w:rPr>
            <w:rFonts w:ascii="Times New Roman" w:eastAsia="Times New Roman" w:hAnsi="Times New Roman"/>
            <w:i/>
            <w:sz w:val="28"/>
            <w:szCs w:val="28"/>
            <w:lang w:val="pt-BR"/>
          </w:rPr>
          <w:t>07/2021/NĐ-CP</w:t>
        </w:r>
      </w:hyperlink>
      <w:r w:rsidRPr="00C7604F">
        <w:rPr>
          <w:rFonts w:ascii="Times New Roman" w:eastAsia="Times New Roman" w:hAnsi="Times New Roman"/>
          <w:i/>
          <w:sz w:val="28"/>
          <w:szCs w:val="28"/>
          <w:lang w:val="pt-BR"/>
        </w:rPr>
        <w:t> và các văn bản khác của cơ quan có thẩm quyền sửa đổi, bổ sung hoặc thay thế chuẩn hộ có mức sống trung bình áp dụng cho từng giai đoạn”.</w:t>
      </w:r>
    </w:p>
    <w:p w:rsidR="001A62C5" w:rsidRPr="00C7604F" w:rsidRDefault="001A62C5" w:rsidP="001A62C5">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Như vậy theo quy định tại Nghị định số 75/2023/NĐ-CP</w:t>
      </w:r>
      <w:r>
        <w:rPr>
          <w:rFonts w:ascii="Times New Roman" w:eastAsia="Times New Roman" w:hAnsi="Times New Roman"/>
          <w:sz w:val="28"/>
          <w:szCs w:val="28"/>
          <w:lang w:val="pt-BR"/>
        </w:rPr>
        <w:t xml:space="preserve"> của Chính phủ</w:t>
      </w:r>
      <w:r w:rsidRPr="00C7604F">
        <w:rPr>
          <w:rFonts w:ascii="Times New Roman" w:eastAsia="Times New Roman" w:hAnsi="Times New Roman"/>
          <w:sz w:val="28"/>
          <w:szCs w:val="28"/>
          <w:lang w:val="pt-BR"/>
        </w:rPr>
        <w:t xml:space="preserve"> thì </w:t>
      </w:r>
      <w:r w:rsidRPr="00C7604F">
        <w:rPr>
          <w:rFonts w:ascii="Times New Roman" w:eastAsia="Times New Roman" w:hAnsi="Times New Roman"/>
          <w:sz w:val="28"/>
          <w:szCs w:val="28"/>
          <w:lang w:val="pt-BR"/>
        </w:rPr>
        <w:lastRenderedPageBreak/>
        <w:t>quy định về đối tượng tại Nghị quyết số 19/2023/NQ-HĐND không còn phù hợp, cần ban hành Nghị quyết thay thế để phù hợp với quy định tại Nghị định số 75/2023/NĐ-CP</w:t>
      </w:r>
      <w:r>
        <w:rPr>
          <w:rFonts w:ascii="Times New Roman" w:eastAsia="Times New Roman" w:hAnsi="Times New Roman"/>
          <w:sz w:val="28"/>
          <w:szCs w:val="28"/>
          <w:lang w:val="pt-BR"/>
        </w:rPr>
        <w:t xml:space="preserve"> của Chính phủ</w:t>
      </w:r>
      <w:r w:rsidRPr="00C7604F">
        <w:rPr>
          <w:rFonts w:ascii="Times New Roman" w:eastAsia="Times New Roman" w:hAnsi="Times New Roman"/>
          <w:sz w:val="28"/>
          <w:szCs w:val="28"/>
          <w:lang w:val="pt-BR"/>
        </w:rPr>
        <w:t>.</w:t>
      </w:r>
    </w:p>
    <w:p w:rsidR="001A62C5" w:rsidRPr="00C7604F" w:rsidRDefault="001A62C5" w:rsidP="001A62C5">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b, Thay đổi về mức hỗ trợ đóng BHYT</w:t>
      </w:r>
    </w:p>
    <w:p w:rsidR="001A62C5" w:rsidRPr="00C7604F" w:rsidRDefault="001A62C5" w:rsidP="001A62C5">
      <w:pPr>
        <w:shd w:val="clear" w:color="auto" w:fill="FFFFFF"/>
        <w:spacing w:before="120" w:after="120"/>
        <w:jc w:val="both"/>
        <w:rPr>
          <w:rFonts w:ascii="Times New Roman" w:eastAsia="Times New Roman" w:hAnsi="Times New Roman"/>
          <w:i/>
          <w:sz w:val="28"/>
          <w:szCs w:val="28"/>
          <w:lang w:val="pt-BR"/>
        </w:rPr>
      </w:pPr>
      <w:r w:rsidRPr="00C7604F">
        <w:rPr>
          <w:rFonts w:ascii="Times New Roman" w:eastAsia="Times New Roman" w:hAnsi="Times New Roman"/>
          <w:spacing w:val="-2"/>
          <w:sz w:val="28"/>
          <w:szCs w:val="28"/>
          <w:lang w:val="pt-BR"/>
        </w:rPr>
        <w:tab/>
        <w:t>Nghị định số 146/2018/NĐ-CP quy định đối tượng cận nghèo được hỗ trợ 70% đóng BHYT cho tất cả các đối tượng cận nghèo</w:t>
      </w:r>
      <w:r w:rsidRPr="00C7604F">
        <w:rPr>
          <w:rStyle w:val="FootnoteReference"/>
          <w:rFonts w:ascii="Times New Roman" w:eastAsia="Times New Roman" w:hAnsi="Times New Roman"/>
          <w:spacing w:val="-2"/>
          <w:sz w:val="28"/>
          <w:szCs w:val="28"/>
          <w:lang w:val="pt-BR"/>
        </w:rPr>
        <w:footnoteReference w:id="1"/>
      </w:r>
      <w:r w:rsidRPr="00C7604F">
        <w:rPr>
          <w:rFonts w:ascii="Times New Roman" w:eastAsia="Times New Roman" w:hAnsi="Times New Roman"/>
          <w:spacing w:val="-2"/>
          <w:sz w:val="28"/>
          <w:szCs w:val="28"/>
          <w:lang w:val="pt-BR"/>
        </w:rPr>
        <w:t xml:space="preserve"> vì vậy Nghị quyết số 19/2023/NQ-HĐND</w:t>
      </w:r>
      <w:r>
        <w:rPr>
          <w:rFonts w:ascii="Times New Roman" w:eastAsia="Times New Roman" w:hAnsi="Times New Roman"/>
          <w:spacing w:val="-2"/>
          <w:sz w:val="28"/>
          <w:szCs w:val="28"/>
          <w:lang w:val="pt-BR"/>
        </w:rPr>
        <w:t xml:space="preserve"> quy định</w:t>
      </w:r>
      <w:r w:rsidRPr="00C7604F">
        <w:rPr>
          <w:rFonts w:ascii="Times New Roman" w:eastAsia="Times New Roman" w:hAnsi="Times New Roman"/>
          <w:spacing w:val="-2"/>
          <w:sz w:val="28"/>
          <w:szCs w:val="28"/>
          <w:lang w:val="pt-BR"/>
        </w:rPr>
        <w:t xml:space="preserve"> hỗ trợ thêm 30% mức đóng BHYT cho đối tượng cận nghèo; tuy nhiên Nghị định số 75/2023/NĐ-CP quy định </w:t>
      </w:r>
      <w:r w:rsidRPr="00C7604F">
        <w:rPr>
          <w:rFonts w:ascii="Times New Roman" w:eastAsia="Times New Roman" w:hAnsi="Times New Roman"/>
          <w:i/>
          <w:spacing w:val="-2"/>
          <w:sz w:val="28"/>
          <w:szCs w:val="28"/>
          <w:lang w:val="pt-BR"/>
        </w:rPr>
        <w:t>“</w:t>
      </w:r>
      <w:r w:rsidRPr="00C7604F">
        <w:rPr>
          <w:rFonts w:ascii="Times New Roman" w:eastAsia="Times New Roman" w:hAnsi="Times New Roman"/>
          <w:i/>
          <w:sz w:val="28"/>
          <w:szCs w:val="28"/>
          <w:lang w:val="pt-BR"/>
        </w:rPr>
        <w:t>Hỗ trợ 100% mức đóng bảo hiểm y tế đối với người thuộc hộ gia đình cận nghèo đang cư trú trên địa bàn các huyện nghèo theo quyết định của Thủ tướng Chính phủ và các văn bản khác của cơ quan có thẩm quyền”</w:t>
      </w:r>
      <w:r>
        <w:rPr>
          <w:rFonts w:ascii="Times New Roman" w:eastAsia="Times New Roman" w:hAnsi="Times New Roman"/>
          <w:i/>
          <w:sz w:val="28"/>
          <w:szCs w:val="28"/>
          <w:lang w:val="pt-BR"/>
        </w:rPr>
        <w:t>.</w:t>
      </w:r>
      <w:r w:rsidRPr="00C7604F">
        <w:rPr>
          <w:rFonts w:ascii="Times New Roman" w:eastAsia="Times New Roman" w:hAnsi="Times New Roman"/>
          <w:i/>
          <w:sz w:val="28"/>
          <w:szCs w:val="28"/>
          <w:lang w:val="pt-BR"/>
        </w:rPr>
        <w:t xml:space="preserve"> </w:t>
      </w:r>
    </w:p>
    <w:p w:rsidR="001A62C5" w:rsidRPr="00C7604F" w:rsidRDefault="001A62C5" w:rsidP="001A62C5">
      <w:pPr>
        <w:shd w:val="clear" w:color="auto" w:fill="FFFFFF"/>
        <w:spacing w:before="120" w:after="120"/>
        <w:ind w:firstLine="720"/>
        <w:jc w:val="both"/>
        <w:rPr>
          <w:rFonts w:ascii="Times New Roman" w:eastAsia="Times New Roman" w:hAnsi="Times New Roman"/>
          <w:sz w:val="28"/>
          <w:szCs w:val="28"/>
          <w:lang w:val="pt-BR"/>
        </w:rPr>
      </w:pPr>
      <w:r w:rsidRPr="00A47B8E">
        <w:rPr>
          <w:rFonts w:ascii="Times New Roman" w:eastAsia="Times New Roman" w:hAnsi="Times New Roman"/>
          <w:sz w:val="28"/>
          <w:szCs w:val="28"/>
          <w:lang w:val="pt-BR"/>
        </w:rPr>
        <w:t xml:space="preserve">Như vậy cần ban hành nghị quyết thay thế Nghị quyết </w:t>
      </w:r>
      <w:r>
        <w:rPr>
          <w:rFonts w:ascii="Times New Roman" w:eastAsia="Times New Roman" w:hAnsi="Times New Roman"/>
          <w:sz w:val="28"/>
          <w:szCs w:val="28"/>
          <w:lang w:val="pt-BR"/>
        </w:rPr>
        <w:t xml:space="preserve">số </w:t>
      </w:r>
      <w:r w:rsidRPr="00A47B8E">
        <w:rPr>
          <w:rFonts w:ascii="Times New Roman" w:eastAsia="Times New Roman" w:hAnsi="Times New Roman"/>
          <w:sz w:val="28"/>
          <w:szCs w:val="28"/>
          <w:lang w:val="pt-BR"/>
        </w:rPr>
        <w:t>19/2023/NQ-HĐND trong đó chỉ hỗ trợ 30% mức đóng BHYT cho người thuộc hộ gia đình cận nghèo ở các huyện đã thoát khỏi tình trạng nghèo.</w:t>
      </w:r>
    </w:p>
    <w:p w:rsidR="001A62C5" w:rsidRPr="00C7604F" w:rsidRDefault="001A62C5" w:rsidP="001A62C5">
      <w:pPr>
        <w:shd w:val="clear" w:color="auto" w:fill="FFFFFF"/>
        <w:spacing w:before="120" w:after="120"/>
        <w:ind w:firstLine="720"/>
        <w:jc w:val="both"/>
        <w:rPr>
          <w:rFonts w:ascii="Times New Roman" w:eastAsia="Times New Roman" w:hAnsi="Times New Roman"/>
          <w:spacing w:val="-2"/>
          <w:sz w:val="28"/>
          <w:szCs w:val="28"/>
          <w:lang w:val="pt-BR"/>
        </w:rPr>
      </w:pPr>
      <w:r w:rsidRPr="00C7604F">
        <w:rPr>
          <w:rFonts w:ascii="Times New Roman" w:eastAsia="Times New Roman" w:hAnsi="Times New Roman"/>
          <w:spacing w:val="-2"/>
          <w:sz w:val="28"/>
          <w:szCs w:val="28"/>
          <w:lang w:val="pt-BR"/>
        </w:rPr>
        <w:t xml:space="preserve">c, Bổ sung đối tượng được hỗ trợ đóng </w:t>
      </w:r>
    </w:p>
    <w:p w:rsidR="001A62C5" w:rsidRPr="00C7604F" w:rsidRDefault="001A62C5" w:rsidP="001A62C5">
      <w:pPr>
        <w:widowControl w:val="0"/>
        <w:spacing w:before="100" w:after="100"/>
        <w:ind w:firstLine="720"/>
        <w:jc w:val="both"/>
        <w:rPr>
          <w:rFonts w:ascii="Times New Roman" w:eastAsia="Times New Roman" w:hAnsi="Times New Roman"/>
          <w:spacing w:val="-2"/>
          <w:sz w:val="28"/>
          <w:szCs w:val="28"/>
          <w:lang w:val="pt-BR"/>
        </w:rPr>
      </w:pPr>
      <w:r w:rsidRPr="00C7604F">
        <w:rPr>
          <w:rFonts w:ascii="Times New Roman" w:eastAsia="Times New Roman" w:hAnsi="Times New Roman"/>
          <w:spacing w:val="-2"/>
          <w:sz w:val="28"/>
          <w:szCs w:val="28"/>
          <w:lang w:val="pt-BR"/>
        </w:rPr>
        <w:t xml:space="preserve"> </w:t>
      </w:r>
      <w:r>
        <w:rPr>
          <w:rFonts w:ascii="Times New Roman" w:eastAsia="Times New Roman" w:hAnsi="Times New Roman"/>
          <w:spacing w:val="-2"/>
          <w:sz w:val="28"/>
          <w:szCs w:val="28"/>
          <w:lang w:val="pt-BR"/>
        </w:rPr>
        <w:t>Nghị định 75/2023/NĐ-CP b</w:t>
      </w:r>
      <w:r w:rsidRPr="00C7604F">
        <w:rPr>
          <w:rFonts w:ascii="Times New Roman" w:eastAsia="Times New Roman" w:hAnsi="Times New Roman"/>
          <w:spacing w:val="-2"/>
          <w:sz w:val="28"/>
          <w:szCs w:val="28"/>
          <w:lang w:val="pt-BR"/>
        </w:rPr>
        <w:t>ổ sung đối tượng được hỗ trợ 70% mức đóng BHYT là đối tượng: “</w:t>
      </w:r>
      <w:r w:rsidRPr="00C7604F">
        <w:rPr>
          <w:rFonts w:ascii="Times New Roman" w:eastAsia="Times New Roman" w:hAnsi="Times New Roman"/>
          <w:i/>
          <w:spacing w:val="-2"/>
          <w:sz w:val="28"/>
          <w:szCs w:val="28"/>
          <w:lang w:val="pt-BR"/>
        </w:rPr>
        <w:t>Người dân tộc thiểu số đang sinh sống tại địa bàn các xã khu vực II, khu 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w:t>
      </w:r>
      <w:r>
        <w:rPr>
          <w:rFonts w:ascii="Times New Roman" w:eastAsia="Times New Roman" w:hAnsi="Times New Roman"/>
          <w:i/>
          <w:spacing w:val="-2"/>
          <w:sz w:val="28"/>
          <w:szCs w:val="28"/>
          <w:lang w:val="pt-BR"/>
        </w:rPr>
        <w:t>.</w:t>
      </w:r>
    </w:p>
    <w:p w:rsidR="001A62C5" w:rsidRPr="00C7604F" w:rsidRDefault="001A62C5" w:rsidP="001A62C5">
      <w:pPr>
        <w:widowControl w:val="0"/>
        <w:spacing w:before="100" w:after="100"/>
        <w:ind w:firstLine="720"/>
        <w:jc w:val="both"/>
        <w:rPr>
          <w:rFonts w:ascii="Times New Roman" w:eastAsia="Times New Roman" w:hAnsi="Times New Roman"/>
          <w:i/>
          <w:spacing w:val="-2"/>
          <w:sz w:val="28"/>
          <w:szCs w:val="28"/>
          <w:lang w:val="pt-BR"/>
        </w:rPr>
      </w:pPr>
      <w:r w:rsidRPr="00C7604F">
        <w:rPr>
          <w:rFonts w:ascii="Times New Roman" w:eastAsia="Times New Roman" w:hAnsi="Times New Roman"/>
          <w:spacing w:val="-2"/>
          <w:sz w:val="28"/>
          <w:szCs w:val="28"/>
          <w:lang w:val="pt-BR"/>
        </w:rPr>
        <w:t xml:space="preserve">Tại khoản 3, Điều 1 Nghị định số 75/2023/NĐ-CP quy định thêm: </w:t>
      </w:r>
      <w:r w:rsidRPr="00C7604F">
        <w:rPr>
          <w:rFonts w:ascii="Times New Roman" w:eastAsia="Times New Roman" w:hAnsi="Times New Roman"/>
          <w:i/>
          <w:spacing w:val="-2"/>
          <w:sz w:val="28"/>
          <w:szCs w:val="28"/>
          <w:lang w:val="pt-BR"/>
        </w:rPr>
        <w:t xml:space="preserve">“Ủy ban nhân dân tỉnh, thành phố trực thuộc trung ương căn cứ khả năng ngân sách của địa phương và các nguồn kinh phí hợp pháp khác trình Hội đồng nhân dân tỉnh, thành phố trực thuộc Trung ương quyết định: “Mức hỗ trợ đóng bảo hiểm y tế cho các đối tượng cao hơn mức hỗ trợ tối thiểu quy định tại các điểm b và c khoản 1 Điều 8 Nghị định này”. </w:t>
      </w:r>
    </w:p>
    <w:p w:rsidR="001A62C5" w:rsidRDefault="001A62C5" w:rsidP="001A62C5">
      <w:pPr>
        <w:widowControl w:val="0"/>
        <w:spacing w:before="100" w:after="100"/>
        <w:ind w:firstLine="720"/>
        <w:jc w:val="both"/>
        <w:rPr>
          <w:rFonts w:ascii="Times New Roman" w:eastAsia="Times New Roman" w:hAnsi="Times New Roman"/>
          <w:i/>
          <w:spacing w:val="-2"/>
          <w:sz w:val="28"/>
          <w:szCs w:val="28"/>
          <w:lang w:val="pt-BR"/>
        </w:rPr>
      </w:pPr>
      <w:r w:rsidRPr="00C7604F">
        <w:rPr>
          <w:rFonts w:ascii="Times New Roman" w:hAnsi="Times New Roman"/>
          <w:sz w:val="28"/>
          <w:szCs w:val="28"/>
        </w:rPr>
        <w:t xml:space="preserve">Lai Châu là một tỉnh miền núi khó khăn, xuất phát điểm thấp, tiềm lực phát triển kinh tế - xã hội có mức độ và thường là những xã vùng sâu, vùng xa, nơi còn khó khăn của tỉnh, của huyện bước đầu được công nhận nông thôn mới người dân cơ bản còn khó khăn, thu nhập chưa ổn định; sự phân hóa giầu, nghèo còn rõ rệt do vậy mặc dù bình quân mức thu nhập đầu người đạt tiêu chí theo quy định tuy nhiên thực tế còn nhiều người dân có thu nhập thấp rất cần sự hỗ trợ của nhà nước, đặc biệt là hỗ trợ mức đóng BHYT từ nguồn ngân sách nhà nước để đảm bảo an sinh xã hội cho người dân tộc thiểu số; </w:t>
      </w:r>
      <w:r w:rsidRPr="00C7604F">
        <w:rPr>
          <w:rFonts w:ascii="Times New Roman" w:eastAsia="Times New Roman" w:hAnsi="Times New Roman"/>
          <w:spacing w:val="-2"/>
          <w:sz w:val="28"/>
          <w:szCs w:val="28"/>
          <w:lang w:val="pt-BR"/>
        </w:rPr>
        <w:t>để nâng cao tỷ lệ người dân được thụ hưởng chính sách BHYT đề nghị xem xét ban hành Nghị quyết quy định hỗ trợ đóng BHYT bổ sung từ ngân sách địa phương cho đối tượng “</w:t>
      </w:r>
      <w:r w:rsidRPr="00C7604F">
        <w:rPr>
          <w:rFonts w:ascii="Times New Roman" w:eastAsia="Times New Roman" w:hAnsi="Times New Roman"/>
          <w:i/>
          <w:spacing w:val="-2"/>
          <w:sz w:val="28"/>
          <w:szCs w:val="28"/>
          <w:lang w:val="pt-BR"/>
        </w:rPr>
        <w:t xml:space="preserve">Người dân tộc thiểu số đang sinh sống tại địa bàn các xã khu vực II, khu vực III, thôn đặc biệt khó khăn thuộc vùng đồng bào dân tộc thiểu số và miền núi giai đoạn 2016-2020 mà các xã </w:t>
      </w:r>
      <w:r w:rsidRPr="00C7604F">
        <w:rPr>
          <w:rFonts w:ascii="Times New Roman" w:eastAsia="Times New Roman" w:hAnsi="Times New Roman"/>
          <w:i/>
          <w:spacing w:val="-2"/>
          <w:sz w:val="28"/>
          <w:szCs w:val="28"/>
          <w:lang w:val="pt-BR"/>
        </w:rPr>
        <w:lastRenderedPageBreak/>
        <w:t>này không còn trong danh sách các xã khu vực II, khu vực III, thôn đặc biệt khó khăn thuộc vùng đồng bào dân tộc thiểu số và miền núi giai đoạn 2021-2025 theo quyết định của Thủ tướng Chính phủ”.</w:t>
      </w:r>
    </w:p>
    <w:p w:rsidR="001A62C5" w:rsidRPr="009B7A06" w:rsidRDefault="001A62C5" w:rsidP="001A62C5">
      <w:pPr>
        <w:spacing w:before="120" w:after="120"/>
        <w:ind w:firstLine="720"/>
        <w:jc w:val="both"/>
        <w:rPr>
          <w:rFonts w:ascii="Times New Roman" w:hAnsi="Times New Roman"/>
          <w:sz w:val="28"/>
          <w:szCs w:val="28"/>
        </w:rPr>
      </w:pPr>
      <w:r w:rsidRPr="00DD7B5B">
        <w:rPr>
          <w:rFonts w:ascii="Times New Roman" w:hAnsi="Times New Roman"/>
          <w:bCs/>
          <w:sz w:val="28"/>
          <w:szCs w:val="28"/>
          <w:lang w:eastAsia="vi-VN"/>
        </w:rPr>
        <w:t>Trong hoàn cảnh thu nhập bình quân hộ còn ở mức thấp, trong nhiều năm việc mua thẻ BHYT còn phải phụ thuộc nhiều vào sự hỗ trợ của nhà nước, do vậy việc tự chi trả kinh phí mua thẻ BHYT đối với một bộ phận người dân chưa mang tính chủ động, đời sống người dân còn nhiều khó khăn, chưa đảm bảo chăm sóc sức khỏe.</w:t>
      </w:r>
      <w:r>
        <w:rPr>
          <w:rFonts w:ascii="Times New Roman" w:hAnsi="Times New Roman"/>
          <w:bCs/>
          <w:sz w:val="28"/>
          <w:szCs w:val="28"/>
          <w:lang w:eastAsia="vi-VN"/>
        </w:rPr>
        <w:t xml:space="preserve"> </w:t>
      </w:r>
      <w:r>
        <w:rPr>
          <w:rFonts w:ascii="Times New Roman" w:hAnsi="Times New Roman"/>
          <w:sz w:val="28"/>
          <w:szCs w:val="28"/>
        </w:rPr>
        <w:t>K</w:t>
      </w:r>
      <w:r w:rsidRPr="00073FAD">
        <w:rPr>
          <w:rFonts w:ascii="Times New Roman" w:hAnsi="Times New Roman"/>
          <w:sz w:val="28"/>
          <w:szCs w:val="28"/>
          <w:lang w:val="vi-VN"/>
        </w:rPr>
        <w:t>hi bị ốm đau, bệnh tật không có tiền đi khám bệnh, chữa bệnh</w:t>
      </w:r>
      <w:r>
        <w:rPr>
          <w:rFonts w:ascii="Times New Roman" w:hAnsi="Times New Roman"/>
          <w:sz w:val="28"/>
          <w:szCs w:val="28"/>
        </w:rPr>
        <w:t xml:space="preserve"> kịp thời, nhiều trường hợp bệnh nặng mới đến bệnh viện, chi phí khám chữa bệnh tốn kém, thời gian điều trị dài ngày</w:t>
      </w:r>
      <w:r w:rsidRPr="00073FAD">
        <w:rPr>
          <w:rFonts w:ascii="Times New Roman" w:hAnsi="Times New Roman"/>
          <w:sz w:val="28"/>
          <w:szCs w:val="28"/>
          <w:lang w:val="vi-VN"/>
        </w:rPr>
        <w:t>, đây là nguy cơ tái nghèo cao, các thế lực thù địch dễ lợi dụng gây bất ổn an ninh, chính trị, xã hội, đồng thời sẽ tác động đến thành quả của xây dựng nông thôn mới và thực hiện lộ trình mục tiêu BHYT toàn dân của tỉnh.</w:t>
      </w:r>
    </w:p>
    <w:p w:rsidR="001A62C5" w:rsidRPr="00DC7D83" w:rsidRDefault="001A62C5" w:rsidP="001A62C5">
      <w:pPr>
        <w:widowControl w:val="0"/>
        <w:spacing w:before="100" w:after="100"/>
        <w:ind w:firstLine="720"/>
        <w:jc w:val="both"/>
        <w:rPr>
          <w:rFonts w:ascii="Times New Roman" w:eastAsia="Times New Roman" w:hAnsi="Times New Roman"/>
          <w:spacing w:val="-2"/>
          <w:sz w:val="28"/>
          <w:szCs w:val="28"/>
          <w:lang w:val="pt-BR"/>
        </w:rPr>
      </w:pPr>
      <w:r>
        <w:rPr>
          <w:rFonts w:ascii="Times New Roman" w:eastAsia="Times New Roman" w:hAnsi="Times New Roman"/>
          <w:spacing w:val="-2"/>
          <w:sz w:val="28"/>
          <w:szCs w:val="28"/>
          <w:lang w:val="pt-BR"/>
        </w:rPr>
        <w:t>Trên cơ sở Nghị định số 75</w:t>
      </w:r>
      <w:r w:rsidRPr="00DC7D83">
        <w:rPr>
          <w:rFonts w:ascii="Times New Roman" w:eastAsia="Times New Roman" w:hAnsi="Times New Roman"/>
          <w:spacing w:val="-2"/>
          <w:sz w:val="28"/>
          <w:szCs w:val="28"/>
          <w:lang w:val="pt-BR"/>
        </w:rPr>
        <w:t>/2023/NĐ-CP ngày 19/10/2023</w:t>
      </w:r>
      <w:r>
        <w:rPr>
          <w:rFonts w:ascii="Times New Roman" w:eastAsia="Times New Roman" w:hAnsi="Times New Roman"/>
          <w:spacing w:val="-2"/>
          <w:sz w:val="28"/>
          <w:szCs w:val="28"/>
          <w:lang w:val="pt-BR"/>
        </w:rPr>
        <w:t xml:space="preserve"> của Chính phủ </w:t>
      </w:r>
      <w:r w:rsidRPr="00DC7D83">
        <w:rPr>
          <w:rFonts w:ascii="Times New Roman" w:eastAsia="Times New Roman" w:hAnsi="Times New Roman"/>
          <w:spacing w:val="-2"/>
          <w:sz w:val="28"/>
          <w:szCs w:val="28"/>
          <w:lang w:val="pt-BR"/>
        </w:rPr>
        <w:t xml:space="preserve">sửa đổi, bổ sung một số điều của Nghị định số 146/2018/NĐ-CP ngày 17/10/2018 của Chính phủ quy định chi tiết và hướng dẫn biện pháp thi hành một số điều của </w:t>
      </w:r>
      <w:r>
        <w:rPr>
          <w:rFonts w:ascii="Times New Roman" w:eastAsia="Times New Roman" w:hAnsi="Times New Roman"/>
          <w:spacing w:val="-2"/>
          <w:sz w:val="28"/>
          <w:szCs w:val="28"/>
          <w:lang w:val="pt-BR"/>
        </w:rPr>
        <w:t xml:space="preserve">Luật Bảo hiểm y tế việc xây dựng Nghị quyết Quy định mức hỗ trợ đóng </w:t>
      </w:r>
      <w:r w:rsidRPr="00DC7D83">
        <w:rPr>
          <w:rFonts w:ascii="Times New Roman" w:eastAsia="Times New Roman" w:hAnsi="Times New Roman"/>
          <w:spacing w:val="-2"/>
          <w:sz w:val="28"/>
          <w:szCs w:val="28"/>
          <w:lang w:val="pt-BR"/>
        </w:rPr>
        <w:t>bảo hiểm y tế cho người thuộc hộ gia đình cận nghèo; học sinh, sinh viên; người thuộc hộ gia đình làm nông nghiệp, lâm nghiệp, ngư nghiệp có mức sống trung bình; người dân tộc thiểu số trên địa bàn tỉnh Lai Châu</w:t>
      </w:r>
      <w:r>
        <w:rPr>
          <w:rFonts w:ascii="Times New Roman" w:eastAsia="Times New Roman" w:hAnsi="Times New Roman"/>
          <w:spacing w:val="-2"/>
          <w:sz w:val="28"/>
          <w:szCs w:val="28"/>
          <w:lang w:val="pt-BR"/>
        </w:rPr>
        <w:t xml:space="preserve"> thay thế Nghị quyết số 19/2023/NQ-HĐND ngày 13/7/2023 của Hội đồng nhân dân tỉnh </w:t>
      </w:r>
      <w:r w:rsidRPr="0049747F">
        <w:rPr>
          <w:rFonts w:ascii="Times New Roman" w:eastAsia="Times New Roman" w:hAnsi="Times New Roman"/>
          <w:spacing w:val="-2"/>
          <w:sz w:val="28"/>
          <w:szCs w:val="28"/>
          <w:lang w:val="pt-BR"/>
        </w:rPr>
        <w:t xml:space="preserve">nhằm giúp người dân có lộ trình dần dần nâng cao nhận thức về chính sách BHYT, thích ứng với việc dành một phần thu nhập để chi phí cho mua thẻ bảo hiểm y tế, góp phần ổn định đời sống và bảo vệ sức khỏe nhân dân, giúp người dân khó khăn có nguồn hỗ trợ kịp thời để tăng cơ hội tiếp cận dịch vụ bảo hiểm y tế và chăm sóc sức khỏe. Đồng thời đảm bảo chỉ tiêu bao phủ BHYT được giao đến năm 2025 tối thiểu đạt 96,2% theo Quyết định </w:t>
      </w:r>
      <w:r>
        <w:rPr>
          <w:rFonts w:ascii="Times New Roman" w:eastAsia="Times New Roman" w:hAnsi="Times New Roman"/>
          <w:spacing w:val="-2"/>
          <w:sz w:val="28"/>
          <w:szCs w:val="28"/>
          <w:lang w:val="pt-BR"/>
        </w:rPr>
        <w:t xml:space="preserve">số </w:t>
      </w:r>
      <w:r w:rsidRPr="0049747F">
        <w:rPr>
          <w:rFonts w:ascii="Times New Roman" w:eastAsia="Times New Roman" w:hAnsi="Times New Roman"/>
          <w:spacing w:val="-2"/>
          <w:sz w:val="28"/>
          <w:szCs w:val="28"/>
          <w:lang w:val="pt-BR"/>
        </w:rPr>
        <w:t>546/QĐ-TTg của Thủ tướng Chính phủ; việc hỗ trợ đóng bảo hiểm y tế cho người thuộc hộ gia đình cận nghèo; học sinh, sinh viên; người thuộc hộ gia đình làm nông nghiệp, lâm nghiệp, ngư nghiệp có mức sống trung bình</w:t>
      </w:r>
      <w:r>
        <w:rPr>
          <w:rFonts w:ascii="Times New Roman" w:eastAsia="Times New Roman" w:hAnsi="Times New Roman"/>
          <w:spacing w:val="-2"/>
          <w:sz w:val="28"/>
          <w:szCs w:val="28"/>
          <w:lang w:val="pt-BR"/>
        </w:rPr>
        <w:t xml:space="preserve">; người dân tộc thiểu số </w:t>
      </w:r>
      <w:r w:rsidRPr="0049747F">
        <w:rPr>
          <w:rFonts w:ascii="Times New Roman" w:eastAsia="Times New Roman" w:hAnsi="Times New Roman"/>
          <w:spacing w:val="-2"/>
          <w:sz w:val="28"/>
          <w:szCs w:val="28"/>
          <w:lang w:val="pt-BR"/>
        </w:rPr>
        <w:t>trên địa bàn tỉnh Lai Châu là rất cần thiết.</w:t>
      </w:r>
    </w:p>
    <w:p w:rsidR="002E3420" w:rsidRPr="00EA1795" w:rsidRDefault="002E3420" w:rsidP="00A36A68">
      <w:pPr>
        <w:spacing w:before="120" w:after="120"/>
        <w:ind w:firstLine="680"/>
        <w:jc w:val="both"/>
        <w:rPr>
          <w:rFonts w:ascii="Times New Roman" w:hAnsi="Times New Roman"/>
          <w:b/>
          <w:sz w:val="28"/>
          <w:szCs w:val="28"/>
        </w:rPr>
      </w:pPr>
      <w:r w:rsidRPr="00EA1795">
        <w:rPr>
          <w:rFonts w:ascii="Times New Roman" w:hAnsi="Times New Roman"/>
          <w:b/>
          <w:sz w:val="28"/>
          <w:szCs w:val="28"/>
        </w:rPr>
        <w:t xml:space="preserve">III. Đề xuất ban hành </w:t>
      </w:r>
      <w:r w:rsidR="00EA1795">
        <w:rPr>
          <w:rFonts w:ascii="Times New Roman" w:hAnsi="Times New Roman"/>
          <w:b/>
          <w:sz w:val="28"/>
          <w:szCs w:val="28"/>
        </w:rPr>
        <w:t>sửa đổi, bổ sung Nghị quyết</w:t>
      </w:r>
    </w:p>
    <w:p w:rsidR="00C519FC" w:rsidRPr="00C519FC" w:rsidRDefault="002E3420" w:rsidP="00A36A68">
      <w:pPr>
        <w:spacing w:before="120" w:after="120"/>
        <w:ind w:firstLine="680"/>
        <w:jc w:val="both"/>
        <w:rPr>
          <w:rFonts w:ascii="Times New Roman" w:hAnsi="Times New Roman"/>
          <w:b/>
          <w:sz w:val="28"/>
          <w:szCs w:val="28"/>
        </w:rPr>
      </w:pPr>
      <w:r w:rsidRPr="00C519FC">
        <w:rPr>
          <w:rFonts w:ascii="Times New Roman" w:hAnsi="Times New Roman"/>
          <w:b/>
          <w:sz w:val="28"/>
          <w:szCs w:val="28"/>
        </w:rPr>
        <w:t>1. Nội dung đề xuất</w:t>
      </w:r>
    </w:p>
    <w:p w:rsidR="00C519FC" w:rsidRPr="002E3420" w:rsidRDefault="002E3420" w:rsidP="00A36A68">
      <w:pPr>
        <w:spacing w:before="120" w:after="120"/>
        <w:ind w:firstLine="680"/>
        <w:jc w:val="both"/>
        <w:rPr>
          <w:rFonts w:ascii="Times New Roman" w:hAnsi="Times New Roman"/>
          <w:sz w:val="28"/>
          <w:szCs w:val="28"/>
        </w:rPr>
      </w:pPr>
      <w:r w:rsidRPr="002E3420">
        <w:rPr>
          <w:rFonts w:ascii="Times New Roman" w:hAnsi="Times New Roman"/>
          <w:sz w:val="28"/>
          <w:szCs w:val="28"/>
        </w:rPr>
        <w:t xml:space="preserve">Đề nghị HĐND tỉnh ban hành </w:t>
      </w:r>
      <w:r w:rsidR="00C519FC">
        <w:rPr>
          <w:rFonts w:ascii="Times New Roman" w:hAnsi="Times New Roman"/>
          <w:sz w:val="28"/>
          <w:szCs w:val="28"/>
        </w:rPr>
        <w:t xml:space="preserve">Nghị quyết </w:t>
      </w:r>
      <w:r w:rsidR="00D13DA0">
        <w:rPr>
          <w:rFonts w:ascii="Times New Roman" w:hAnsi="Times New Roman"/>
          <w:sz w:val="28"/>
          <w:szCs w:val="28"/>
        </w:rPr>
        <w:t xml:space="preserve">thay thế </w:t>
      </w:r>
      <w:r w:rsidR="00D13DA0">
        <w:rPr>
          <w:rFonts w:ascii="Times New Roman" w:eastAsia="Times New Roman" w:hAnsi="Times New Roman"/>
          <w:spacing w:val="-2"/>
          <w:sz w:val="28"/>
          <w:szCs w:val="28"/>
          <w:lang w:val="pt-BR"/>
        </w:rPr>
        <w:t>Nghị quyết số 19/2023/NQ-HĐND</w:t>
      </w:r>
      <w:r w:rsidR="00C519FC">
        <w:rPr>
          <w:rFonts w:ascii="Times New Roman" w:hAnsi="Times New Roman"/>
          <w:sz w:val="28"/>
          <w:szCs w:val="28"/>
        </w:rPr>
        <w:t xml:space="preserve"> </w:t>
      </w:r>
      <w:r w:rsidR="00D13DA0">
        <w:rPr>
          <w:rFonts w:ascii="Times New Roman" w:hAnsi="Times New Roman"/>
          <w:sz w:val="28"/>
          <w:szCs w:val="28"/>
        </w:rPr>
        <w:t xml:space="preserve">quy định </w:t>
      </w:r>
      <w:r w:rsidR="00C519FC">
        <w:rPr>
          <w:rFonts w:ascii="Times New Roman" w:hAnsi="Times New Roman"/>
          <w:sz w:val="28"/>
          <w:szCs w:val="28"/>
        </w:rPr>
        <w:t>mức</w:t>
      </w:r>
      <w:r w:rsidRPr="002E3420">
        <w:rPr>
          <w:rFonts w:ascii="Times New Roman" w:hAnsi="Times New Roman"/>
          <w:sz w:val="28"/>
          <w:szCs w:val="28"/>
        </w:rPr>
        <w:t xml:space="preserve"> hỗ trợ đóng bảo hiểm y tế từ ngân sách của tỉnh giai đoạn 202</w:t>
      </w:r>
      <w:r w:rsidR="00D13DA0">
        <w:rPr>
          <w:rFonts w:ascii="Times New Roman" w:hAnsi="Times New Roman"/>
          <w:sz w:val="28"/>
          <w:szCs w:val="28"/>
        </w:rPr>
        <w:t>4</w:t>
      </w:r>
      <w:r w:rsidRPr="002E3420">
        <w:rPr>
          <w:rFonts w:ascii="Times New Roman" w:hAnsi="Times New Roman"/>
          <w:sz w:val="28"/>
          <w:szCs w:val="28"/>
        </w:rPr>
        <w:t xml:space="preserve">-2025 cho một số nhóm đối tượng: </w:t>
      </w:r>
      <w:r w:rsidR="00C519FC" w:rsidRPr="002E3420">
        <w:rPr>
          <w:rFonts w:ascii="Times New Roman" w:hAnsi="Times New Roman"/>
          <w:sz w:val="28"/>
          <w:szCs w:val="28"/>
        </w:rPr>
        <w:t>người thuộc hộ gia đình cận nghèo</w:t>
      </w:r>
      <w:r w:rsidR="00C519FC">
        <w:rPr>
          <w:rFonts w:ascii="Times New Roman" w:hAnsi="Times New Roman"/>
          <w:sz w:val="28"/>
          <w:szCs w:val="28"/>
        </w:rPr>
        <w:t>;</w:t>
      </w:r>
      <w:r w:rsidR="00C519FC" w:rsidRPr="002E3420">
        <w:rPr>
          <w:rFonts w:ascii="Times New Roman" w:hAnsi="Times New Roman"/>
          <w:sz w:val="28"/>
          <w:szCs w:val="28"/>
        </w:rPr>
        <w:t xml:space="preserve"> </w:t>
      </w:r>
      <w:r w:rsidR="00D13DA0">
        <w:rPr>
          <w:rFonts w:ascii="Times New Roman" w:hAnsi="Times New Roman"/>
          <w:sz w:val="28"/>
          <w:szCs w:val="28"/>
        </w:rPr>
        <w:t xml:space="preserve">học sinh, sinh viên; </w:t>
      </w:r>
      <w:r w:rsidR="00C519FC">
        <w:rPr>
          <w:rFonts w:ascii="Times New Roman" w:hAnsi="Times New Roman"/>
          <w:sz w:val="28"/>
          <w:szCs w:val="28"/>
        </w:rPr>
        <w:t xml:space="preserve">người thuộc </w:t>
      </w:r>
      <w:r w:rsidR="00C519FC" w:rsidRPr="002E3420">
        <w:rPr>
          <w:rFonts w:ascii="Times New Roman" w:hAnsi="Times New Roman"/>
          <w:sz w:val="28"/>
          <w:szCs w:val="28"/>
        </w:rPr>
        <w:t>hộ gia đình làm nông nghiệp, lâm nghiệp, ngư nghiệp có mức sống trung bình</w:t>
      </w:r>
      <w:r w:rsidR="00C519FC">
        <w:rPr>
          <w:rFonts w:ascii="Times New Roman" w:hAnsi="Times New Roman"/>
          <w:sz w:val="28"/>
          <w:szCs w:val="28"/>
        </w:rPr>
        <w:t>; người dân tộc thiểu số</w:t>
      </w:r>
      <w:r w:rsidR="00D13DA0">
        <w:rPr>
          <w:rFonts w:ascii="Times New Roman" w:hAnsi="Times New Roman"/>
          <w:sz w:val="28"/>
          <w:szCs w:val="28"/>
        </w:rPr>
        <w:t xml:space="preserve"> trên địa bàn tỉnh</w:t>
      </w:r>
      <w:bookmarkStart w:id="1" w:name="_GoBack"/>
      <w:bookmarkEnd w:id="1"/>
      <w:r w:rsidR="00C519FC" w:rsidRPr="002E3420">
        <w:rPr>
          <w:rFonts w:ascii="Times New Roman" w:hAnsi="Times New Roman"/>
          <w:sz w:val="28"/>
          <w:szCs w:val="28"/>
        </w:rPr>
        <w:t>.</w:t>
      </w:r>
    </w:p>
    <w:p w:rsidR="00C519FC" w:rsidRPr="00C519FC" w:rsidRDefault="002E3420" w:rsidP="00A36A68">
      <w:pPr>
        <w:spacing w:before="120" w:after="120"/>
        <w:ind w:firstLine="680"/>
        <w:jc w:val="both"/>
        <w:rPr>
          <w:rFonts w:ascii="Times New Roman" w:hAnsi="Times New Roman"/>
          <w:b/>
          <w:sz w:val="28"/>
          <w:szCs w:val="28"/>
        </w:rPr>
      </w:pPr>
      <w:r w:rsidRPr="00C519FC">
        <w:rPr>
          <w:rFonts w:ascii="Times New Roman" w:hAnsi="Times New Roman"/>
          <w:b/>
          <w:sz w:val="28"/>
          <w:szCs w:val="28"/>
        </w:rPr>
        <w:t>2. Mục tiêu đề xuất</w:t>
      </w:r>
    </w:p>
    <w:p w:rsidR="00EF3CA3" w:rsidRDefault="002E3420" w:rsidP="00A36A68">
      <w:pPr>
        <w:spacing w:before="120" w:after="120"/>
        <w:ind w:firstLine="680"/>
        <w:jc w:val="both"/>
        <w:rPr>
          <w:rFonts w:ascii="Times New Roman" w:hAnsi="Times New Roman"/>
          <w:sz w:val="28"/>
          <w:szCs w:val="28"/>
        </w:rPr>
      </w:pPr>
      <w:r w:rsidRPr="002E3420">
        <w:rPr>
          <w:rFonts w:ascii="Times New Roman" w:hAnsi="Times New Roman"/>
          <w:sz w:val="28"/>
          <w:szCs w:val="28"/>
        </w:rPr>
        <w:t xml:space="preserve">- Nhằm đảm bảo quyền được chăm sóc sức khỏe cho nhân dân theo tinh thần Nghị Quyết số 20-NQ/TW ngày 25/10/2017 của Ban Chấp hành Trung ương </w:t>
      </w:r>
      <w:r w:rsidRPr="002E3420">
        <w:rPr>
          <w:rFonts w:ascii="Times New Roman" w:hAnsi="Times New Roman"/>
          <w:sz w:val="28"/>
          <w:szCs w:val="28"/>
        </w:rPr>
        <w:lastRenderedPageBreak/>
        <w:t xml:space="preserve">về tăng cường công tác bảo vệ, chăm sóc và nâng cao sức khỏe nhân dân trong tình hình mới. </w:t>
      </w:r>
    </w:p>
    <w:p w:rsidR="00EF3CA3" w:rsidRDefault="002E3420" w:rsidP="00A36A68">
      <w:pPr>
        <w:spacing w:before="120" w:after="120"/>
        <w:ind w:firstLine="680"/>
        <w:jc w:val="both"/>
        <w:rPr>
          <w:rFonts w:ascii="Times New Roman" w:hAnsi="Times New Roman"/>
          <w:sz w:val="28"/>
          <w:szCs w:val="28"/>
        </w:rPr>
      </w:pPr>
      <w:r w:rsidRPr="002E3420">
        <w:rPr>
          <w:rFonts w:ascii="Times New Roman" w:hAnsi="Times New Roman"/>
          <w:sz w:val="28"/>
          <w:szCs w:val="28"/>
        </w:rPr>
        <w:t xml:space="preserve">- Phấn đấu thực hiện đạt chỉ tiêu bao phủ BHYT giai đoạn 2022-2025 theo các Chương trình hành động của Tỉnh ủy thực hiện Nghị quyết số 11-NQ/TW của Bộ Chính trị và Nghị quyết số 96/NQ-CP của Chính phủ thực hiện Nghị quyết số 11-NQ/TW ngày 10/02/2022 của Bộ Chính trị về phương hướng phát triển kinh tế - xã hội và bảo đảm quốc phòng, an ninh vùng trung du và miền núi Bắc Bộ đến năm 2030. </w:t>
      </w:r>
    </w:p>
    <w:p w:rsidR="002E3420" w:rsidRPr="002E3420" w:rsidRDefault="002E3420" w:rsidP="00A36A68">
      <w:pPr>
        <w:spacing w:before="120" w:after="120"/>
        <w:ind w:firstLine="680"/>
        <w:jc w:val="both"/>
        <w:rPr>
          <w:rFonts w:ascii="Times New Roman" w:hAnsi="Times New Roman"/>
          <w:sz w:val="28"/>
          <w:szCs w:val="28"/>
        </w:rPr>
      </w:pPr>
      <w:r w:rsidRPr="002E3420">
        <w:rPr>
          <w:rFonts w:ascii="Times New Roman" w:hAnsi="Times New Roman"/>
          <w:sz w:val="28"/>
          <w:szCs w:val="28"/>
        </w:rPr>
        <w:t>Trên đây là báo cáo đánh giá thực trạng tình hình thực hiện chính sách hỗ trợ đóng BHYT từ ngân sách nhà nước trên địa bàn tỉnh Lai Châu./.</w:t>
      </w:r>
    </w:p>
    <w:tbl>
      <w:tblPr>
        <w:tblW w:w="9573" w:type="dxa"/>
        <w:tblLook w:val="04A0" w:firstRow="1" w:lastRow="0" w:firstColumn="1" w:lastColumn="0" w:noHBand="0" w:noVBand="1"/>
      </w:tblPr>
      <w:tblGrid>
        <w:gridCol w:w="4644"/>
        <w:gridCol w:w="4929"/>
      </w:tblGrid>
      <w:tr w:rsidR="00D67489" w:rsidRPr="00AF48D6" w:rsidTr="00D86B06">
        <w:trPr>
          <w:trHeight w:val="2234"/>
        </w:trPr>
        <w:tc>
          <w:tcPr>
            <w:tcW w:w="4644" w:type="dxa"/>
            <w:shd w:val="clear" w:color="auto" w:fill="auto"/>
          </w:tcPr>
          <w:p w:rsidR="00D67489" w:rsidRPr="00AF48D6" w:rsidRDefault="00D67489" w:rsidP="00D86B06">
            <w:pPr>
              <w:pStyle w:val="NormalWeb"/>
              <w:spacing w:before="0" w:beforeAutospacing="0" w:after="0" w:afterAutospacing="0"/>
              <w:jc w:val="both"/>
              <w:rPr>
                <w:b/>
                <w:i/>
                <w:lang w:val="vi-VN"/>
              </w:rPr>
            </w:pPr>
            <w:r w:rsidRPr="00AF48D6">
              <w:rPr>
                <w:b/>
                <w:i/>
                <w:lang w:val="vi-VN"/>
              </w:rPr>
              <w:t>Nơi nhận:</w:t>
            </w:r>
          </w:p>
          <w:p w:rsidR="00D67489" w:rsidRPr="00424961" w:rsidRDefault="00D67489" w:rsidP="00D86B06">
            <w:pPr>
              <w:pStyle w:val="NormalWeb"/>
              <w:tabs>
                <w:tab w:val="left" w:pos="24"/>
                <w:tab w:val="left" w:pos="270"/>
              </w:tabs>
              <w:spacing w:before="0" w:beforeAutospacing="0" w:after="0" w:afterAutospacing="0"/>
              <w:jc w:val="both"/>
              <w:rPr>
                <w:sz w:val="22"/>
              </w:rPr>
            </w:pPr>
            <w:r w:rsidRPr="00424961">
              <w:rPr>
                <w:sz w:val="22"/>
              </w:rPr>
              <w:t>- UBND tỉnh (b/c);</w:t>
            </w:r>
          </w:p>
          <w:p w:rsidR="00D67489" w:rsidRPr="00424961" w:rsidRDefault="00D67489" w:rsidP="00D86B06">
            <w:pPr>
              <w:pStyle w:val="NormalWeb"/>
              <w:tabs>
                <w:tab w:val="left" w:pos="24"/>
                <w:tab w:val="left" w:pos="270"/>
              </w:tabs>
              <w:spacing w:before="0" w:beforeAutospacing="0" w:after="0" w:afterAutospacing="0"/>
              <w:jc w:val="both"/>
              <w:rPr>
                <w:sz w:val="22"/>
              </w:rPr>
            </w:pPr>
            <w:r w:rsidRPr="00424961">
              <w:rPr>
                <w:sz w:val="22"/>
              </w:rPr>
              <w:t>- Ủy ban MTTQ Việt Nam tỉnh Lai Châu;</w:t>
            </w:r>
          </w:p>
          <w:p w:rsidR="00D67489" w:rsidRDefault="00D67489" w:rsidP="00D86B06">
            <w:pPr>
              <w:jc w:val="both"/>
              <w:rPr>
                <w:rFonts w:ascii="Times New Roman" w:hAnsi="Times New Roman"/>
                <w:szCs w:val="28"/>
              </w:rPr>
            </w:pPr>
            <w:r w:rsidRPr="00424961">
              <w:rPr>
                <w:rFonts w:ascii="Times New Roman" w:hAnsi="Times New Roman"/>
                <w:szCs w:val="28"/>
              </w:rPr>
              <w:t xml:space="preserve">- Ban VHXH-HĐND; </w:t>
            </w:r>
          </w:p>
          <w:p w:rsidR="00D67489" w:rsidRPr="00424961" w:rsidRDefault="00D67489" w:rsidP="00D86B06">
            <w:pPr>
              <w:jc w:val="both"/>
              <w:rPr>
                <w:rFonts w:ascii="Times New Roman" w:hAnsi="Times New Roman"/>
                <w:szCs w:val="28"/>
              </w:rPr>
            </w:pPr>
            <w:r>
              <w:rPr>
                <w:rFonts w:ascii="Times New Roman" w:hAnsi="Times New Roman"/>
                <w:szCs w:val="28"/>
              </w:rPr>
              <w:t>- Ban D</w:t>
            </w:r>
            <w:r w:rsidRPr="00424961">
              <w:rPr>
                <w:rFonts w:ascii="Times New Roman" w:hAnsi="Times New Roman"/>
                <w:szCs w:val="28"/>
              </w:rPr>
              <w:t>ân tộc;</w:t>
            </w:r>
          </w:p>
          <w:p w:rsidR="00D67489" w:rsidRPr="00B5466D" w:rsidRDefault="00D67489" w:rsidP="00D86B06">
            <w:pPr>
              <w:jc w:val="both"/>
              <w:rPr>
                <w:rFonts w:ascii="Times New Roman" w:hAnsi="Times New Roman"/>
                <w:szCs w:val="28"/>
              </w:rPr>
            </w:pPr>
            <w:r w:rsidRPr="00B5466D">
              <w:rPr>
                <w:rFonts w:ascii="Times New Roman" w:hAnsi="Times New Roman"/>
                <w:szCs w:val="28"/>
              </w:rPr>
              <w:t>-</w:t>
            </w:r>
            <w:r w:rsidRPr="00B5466D">
              <w:rPr>
                <w:rFonts w:ascii="Times New Roman" w:hAnsi="Times New Roman"/>
              </w:rPr>
              <w:t xml:space="preserve"> Các cơ quan chuyên môn thuộc UBND tỉnh;</w:t>
            </w:r>
          </w:p>
          <w:p w:rsidR="00D67489" w:rsidRPr="00424961" w:rsidRDefault="00D67489" w:rsidP="00D86B06">
            <w:pPr>
              <w:pStyle w:val="NormalWeb"/>
              <w:tabs>
                <w:tab w:val="left" w:pos="24"/>
                <w:tab w:val="left" w:pos="270"/>
              </w:tabs>
              <w:spacing w:before="0" w:beforeAutospacing="0" w:after="0" w:afterAutospacing="0"/>
              <w:jc w:val="both"/>
              <w:rPr>
                <w:sz w:val="22"/>
              </w:rPr>
            </w:pPr>
            <w:r w:rsidRPr="00424961">
              <w:rPr>
                <w:sz w:val="22"/>
              </w:rPr>
              <w:t>- UBND các huyện, thành phố;</w:t>
            </w:r>
          </w:p>
          <w:p w:rsidR="00D67489" w:rsidRPr="00424961" w:rsidRDefault="00D67489" w:rsidP="00D86B06">
            <w:pPr>
              <w:pStyle w:val="NormalWeb"/>
              <w:tabs>
                <w:tab w:val="left" w:pos="24"/>
                <w:tab w:val="left" w:pos="270"/>
              </w:tabs>
              <w:spacing w:before="0" w:beforeAutospacing="0" w:after="0" w:afterAutospacing="0"/>
              <w:jc w:val="both"/>
              <w:rPr>
                <w:sz w:val="22"/>
              </w:rPr>
            </w:pPr>
            <w:r w:rsidRPr="00424961">
              <w:rPr>
                <w:sz w:val="22"/>
              </w:rPr>
              <w:t>- Lưu: VT, NVY.</w:t>
            </w:r>
          </w:p>
          <w:p w:rsidR="00D67489" w:rsidRPr="00AF48D6" w:rsidRDefault="00D67489" w:rsidP="00D86B06">
            <w:pPr>
              <w:pStyle w:val="NormalWeb"/>
              <w:tabs>
                <w:tab w:val="left" w:pos="24"/>
                <w:tab w:val="left" w:pos="270"/>
              </w:tabs>
              <w:spacing w:before="120" w:beforeAutospacing="0" w:after="0" w:afterAutospacing="0"/>
              <w:jc w:val="both"/>
              <w:rPr>
                <w:b/>
              </w:rPr>
            </w:pPr>
          </w:p>
        </w:tc>
        <w:tc>
          <w:tcPr>
            <w:tcW w:w="4929" w:type="dxa"/>
            <w:shd w:val="clear" w:color="auto" w:fill="auto"/>
          </w:tcPr>
          <w:p w:rsidR="00D67489" w:rsidRPr="00AF48D6" w:rsidRDefault="00D67489" w:rsidP="00D86B06">
            <w:pPr>
              <w:pStyle w:val="NormalWeb"/>
              <w:tabs>
                <w:tab w:val="left" w:pos="72"/>
              </w:tabs>
              <w:spacing w:before="0" w:beforeAutospacing="0" w:after="0" w:afterAutospacing="0"/>
              <w:jc w:val="center"/>
              <w:rPr>
                <w:b/>
                <w:sz w:val="28"/>
                <w:szCs w:val="28"/>
              </w:rPr>
            </w:pPr>
            <w:r w:rsidRPr="00AF48D6">
              <w:rPr>
                <w:b/>
                <w:sz w:val="28"/>
                <w:szCs w:val="28"/>
              </w:rPr>
              <w:t>KT. GIÁM ĐỐC</w:t>
            </w:r>
          </w:p>
          <w:p w:rsidR="00D67489" w:rsidRPr="00AF48D6" w:rsidRDefault="00D67489" w:rsidP="00D86B06">
            <w:pPr>
              <w:pStyle w:val="NormalWeb"/>
              <w:tabs>
                <w:tab w:val="left" w:pos="72"/>
              </w:tabs>
              <w:spacing w:before="0" w:beforeAutospacing="0" w:after="0" w:afterAutospacing="0"/>
              <w:jc w:val="center"/>
              <w:rPr>
                <w:b/>
                <w:sz w:val="28"/>
                <w:szCs w:val="28"/>
              </w:rPr>
            </w:pPr>
            <w:r w:rsidRPr="00AF48D6">
              <w:rPr>
                <w:b/>
                <w:sz w:val="28"/>
                <w:szCs w:val="28"/>
              </w:rPr>
              <w:t>PHÓ GIÁM ĐỐC</w:t>
            </w:r>
          </w:p>
          <w:p w:rsidR="00D67489" w:rsidRPr="00AF48D6" w:rsidRDefault="00D67489" w:rsidP="00D86B06">
            <w:pPr>
              <w:pStyle w:val="NormalWeb"/>
              <w:tabs>
                <w:tab w:val="left" w:pos="72"/>
              </w:tabs>
              <w:spacing w:before="0" w:beforeAutospacing="0" w:after="0" w:afterAutospacing="0"/>
              <w:jc w:val="center"/>
              <w:rPr>
                <w:b/>
                <w:sz w:val="28"/>
                <w:szCs w:val="28"/>
              </w:rPr>
            </w:pPr>
          </w:p>
          <w:p w:rsidR="00D67489" w:rsidRPr="00AF48D6" w:rsidRDefault="00D67489" w:rsidP="00D86B06">
            <w:pPr>
              <w:pStyle w:val="NormalWeb"/>
              <w:tabs>
                <w:tab w:val="left" w:pos="72"/>
              </w:tabs>
              <w:spacing w:before="120" w:beforeAutospacing="0" w:after="0" w:afterAutospacing="0"/>
              <w:jc w:val="center"/>
              <w:rPr>
                <w:b/>
                <w:sz w:val="28"/>
                <w:szCs w:val="28"/>
              </w:rPr>
            </w:pPr>
          </w:p>
          <w:p w:rsidR="00D67489" w:rsidRDefault="00D67489" w:rsidP="00D86B06">
            <w:pPr>
              <w:pStyle w:val="NormalWeb"/>
              <w:tabs>
                <w:tab w:val="left" w:pos="72"/>
              </w:tabs>
              <w:spacing w:before="120" w:beforeAutospacing="0" w:after="0" w:afterAutospacing="0"/>
              <w:jc w:val="center"/>
              <w:rPr>
                <w:b/>
                <w:sz w:val="28"/>
                <w:szCs w:val="28"/>
              </w:rPr>
            </w:pPr>
          </w:p>
          <w:p w:rsidR="00D67489" w:rsidRDefault="00D67489" w:rsidP="00D86B06">
            <w:pPr>
              <w:pStyle w:val="NormalWeb"/>
              <w:tabs>
                <w:tab w:val="left" w:pos="72"/>
              </w:tabs>
              <w:spacing w:before="120" w:beforeAutospacing="0" w:after="0" w:afterAutospacing="0"/>
              <w:jc w:val="center"/>
              <w:rPr>
                <w:b/>
                <w:sz w:val="28"/>
                <w:szCs w:val="28"/>
              </w:rPr>
            </w:pPr>
          </w:p>
          <w:p w:rsidR="00D67489" w:rsidRPr="00AF48D6" w:rsidRDefault="00D67489" w:rsidP="00D86B06">
            <w:pPr>
              <w:pStyle w:val="NormalWeb"/>
              <w:tabs>
                <w:tab w:val="left" w:pos="72"/>
              </w:tabs>
              <w:spacing w:before="120" w:beforeAutospacing="0" w:after="0" w:afterAutospacing="0"/>
              <w:jc w:val="center"/>
              <w:rPr>
                <w:b/>
                <w:sz w:val="28"/>
                <w:szCs w:val="28"/>
              </w:rPr>
            </w:pPr>
            <w:r w:rsidRPr="00AF48D6">
              <w:rPr>
                <w:b/>
                <w:sz w:val="28"/>
                <w:szCs w:val="28"/>
              </w:rPr>
              <w:t>Nguyễn Th</w:t>
            </w:r>
            <w:r>
              <w:rPr>
                <w:b/>
                <w:sz w:val="28"/>
                <w:szCs w:val="28"/>
              </w:rPr>
              <w:t>ị Hương</w:t>
            </w:r>
          </w:p>
        </w:tc>
      </w:tr>
    </w:tbl>
    <w:p w:rsidR="002E3420" w:rsidRDefault="002E3420" w:rsidP="00437D9C">
      <w:pPr>
        <w:spacing w:before="120" w:after="120"/>
        <w:ind w:firstLine="720"/>
        <w:jc w:val="both"/>
        <w:rPr>
          <w:rFonts w:ascii="Times New Roman" w:hAnsi="Times New Roman"/>
          <w:sz w:val="28"/>
          <w:szCs w:val="28"/>
        </w:rPr>
      </w:pPr>
    </w:p>
    <w:p w:rsidR="002E3420" w:rsidRDefault="002E3420" w:rsidP="00437D9C">
      <w:pPr>
        <w:spacing w:before="120" w:after="120"/>
        <w:ind w:firstLine="720"/>
        <w:jc w:val="both"/>
        <w:rPr>
          <w:rFonts w:ascii="Times New Roman" w:hAnsi="Times New Roman"/>
          <w:sz w:val="28"/>
          <w:szCs w:val="28"/>
        </w:rPr>
      </w:pPr>
    </w:p>
    <w:p w:rsidR="00152B3F" w:rsidRDefault="00152B3F" w:rsidP="00007AC3">
      <w:pPr>
        <w:spacing w:before="120" w:after="120"/>
        <w:ind w:firstLine="680"/>
        <w:jc w:val="both"/>
        <w:rPr>
          <w:rFonts w:ascii="Times New Roman" w:hAnsi="Times New Roman"/>
          <w:sz w:val="28"/>
          <w:szCs w:val="28"/>
        </w:rPr>
      </w:pPr>
    </w:p>
    <w:p w:rsidR="009E3294" w:rsidRDefault="009E3294" w:rsidP="00007AC3">
      <w:pPr>
        <w:spacing w:before="120" w:after="120"/>
        <w:ind w:firstLine="680"/>
        <w:jc w:val="both"/>
        <w:rPr>
          <w:rFonts w:ascii="Times New Roman" w:hAnsi="Times New Roman"/>
          <w:sz w:val="28"/>
          <w:szCs w:val="28"/>
        </w:rPr>
      </w:pPr>
    </w:p>
    <w:p w:rsidR="00007AC3" w:rsidRDefault="00007AC3" w:rsidP="00007AC3">
      <w:pPr>
        <w:spacing w:before="120" w:after="120"/>
        <w:ind w:firstLine="680"/>
        <w:jc w:val="both"/>
        <w:rPr>
          <w:rFonts w:ascii="Times New Roman" w:hAnsi="Times New Roman"/>
          <w:sz w:val="28"/>
          <w:szCs w:val="28"/>
        </w:rPr>
      </w:pPr>
    </w:p>
    <w:sectPr w:rsidR="00007AC3" w:rsidSect="00861836">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01" w:rsidRDefault="003D6D01" w:rsidP="00152B3F">
      <w:r>
        <w:separator/>
      </w:r>
    </w:p>
  </w:endnote>
  <w:endnote w:type="continuationSeparator" w:id="0">
    <w:p w:rsidR="003D6D01" w:rsidRDefault="003D6D01" w:rsidP="0015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01" w:rsidRDefault="003D6D01" w:rsidP="00152B3F">
      <w:r>
        <w:separator/>
      </w:r>
    </w:p>
  </w:footnote>
  <w:footnote w:type="continuationSeparator" w:id="0">
    <w:p w:rsidR="003D6D01" w:rsidRDefault="003D6D01" w:rsidP="00152B3F">
      <w:r>
        <w:continuationSeparator/>
      </w:r>
    </w:p>
  </w:footnote>
  <w:footnote w:id="1">
    <w:p w:rsidR="001A62C5" w:rsidRPr="004257D1" w:rsidRDefault="001A62C5" w:rsidP="001A62C5">
      <w:pPr>
        <w:pStyle w:val="FootnoteText"/>
        <w:jc w:val="both"/>
        <w:rPr>
          <w:rFonts w:ascii="Times New Roman" w:hAnsi="Times New Roman"/>
        </w:rPr>
      </w:pPr>
      <w:r w:rsidRPr="004257D1">
        <w:rPr>
          <w:rStyle w:val="FootnoteReference"/>
          <w:rFonts w:ascii="Times New Roman" w:hAnsi="Times New Roman"/>
        </w:rPr>
        <w:footnoteRef/>
      </w:r>
      <w:r w:rsidRPr="004257D1">
        <w:rPr>
          <w:rFonts w:ascii="Times New Roman" w:hAnsi="Times New Roman"/>
        </w:rPr>
        <w:t xml:space="preserve"> Khoản 1 Điều 4 Nghị định số 146/2018/NĐ-CP</w:t>
      </w:r>
      <w:r>
        <w:rPr>
          <w:rFonts w:ascii="Times New Roman" w:hAnsi="Times New Roman"/>
        </w:rPr>
        <w:t xml:space="preserve"> ngày</w:t>
      </w:r>
      <w:r w:rsidRPr="004257D1">
        <w:rPr>
          <w:rFonts w:ascii="Times New Roman" w:hAnsi="Times New Roman"/>
        </w:rPr>
        <w:t xml:space="preserve"> 17/10/2018 của Chính phủ Quy định chi tiết và hướng dẫn biện pháp thi hành một số điều của Luật Bảo hiểm y tế.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076378"/>
      <w:docPartObj>
        <w:docPartGallery w:val="Page Numbers (Top of Page)"/>
        <w:docPartUnique/>
      </w:docPartObj>
    </w:sdtPr>
    <w:sdtEndPr>
      <w:rPr>
        <w:noProof/>
      </w:rPr>
    </w:sdtEndPr>
    <w:sdtContent>
      <w:p w:rsidR="00321C25" w:rsidRDefault="00321C25">
        <w:pPr>
          <w:pStyle w:val="Header"/>
          <w:jc w:val="center"/>
        </w:pPr>
        <w:r>
          <w:fldChar w:fldCharType="begin"/>
        </w:r>
        <w:r>
          <w:instrText xml:space="preserve"> PAGE   \* MERGEFORMAT </w:instrText>
        </w:r>
        <w:r>
          <w:fldChar w:fldCharType="separate"/>
        </w:r>
        <w:r w:rsidR="00D13DA0">
          <w:rPr>
            <w:noProof/>
          </w:rPr>
          <w:t>6</w:t>
        </w:r>
        <w:r>
          <w:rPr>
            <w:noProof/>
          </w:rPr>
          <w:fldChar w:fldCharType="end"/>
        </w:r>
      </w:p>
    </w:sdtContent>
  </w:sdt>
  <w:p w:rsidR="00321C25" w:rsidRDefault="00321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3F"/>
    <w:rsid w:val="00007AC3"/>
    <w:rsid w:val="00096BAF"/>
    <w:rsid w:val="000D1B9D"/>
    <w:rsid w:val="000F66DC"/>
    <w:rsid w:val="00152B3F"/>
    <w:rsid w:val="001A62C5"/>
    <w:rsid w:val="001C2604"/>
    <w:rsid w:val="002004AD"/>
    <w:rsid w:val="00260613"/>
    <w:rsid w:val="002740C2"/>
    <w:rsid w:val="002A5C52"/>
    <w:rsid w:val="002E3420"/>
    <w:rsid w:val="002F666A"/>
    <w:rsid w:val="00321C25"/>
    <w:rsid w:val="003D6D01"/>
    <w:rsid w:val="003E09C1"/>
    <w:rsid w:val="00403B8F"/>
    <w:rsid w:val="0040487F"/>
    <w:rsid w:val="00430201"/>
    <w:rsid w:val="00437D9C"/>
    <w:rsid w:val="0046675C"/>
    <w:rsid w:val="0046701D"/>
    <w:rsid w:val="00470DE6"/>
    <w:rsid w:val="004D469F"/>
    <w:rsid w:val="00512989"/>
    <w:rsid w:val="005412BD"/>
    <w:rsid w:val="00586816"/>
    <w:rsid w:val="005A3FA4"/>
    <w:rsid w:val="005A64C7"/>
    <w:rsid w:val="00637ABC"/>
    <w:rsid w:val="006D738B"/>
    <w:rsid w:val="0072180B"/>
    <w:rsid w:val="00745688"/>
    <w:rsid w:val="00771814"/>
    <w:rsid w:val="007961C6"/>
    <w:rsid w:val="00853B34"/>
    <w:rsid w:val="00861836"/>
    <w:rsid w:val="00861988"/>
    <w:rsid w:val="00873720"/>
    <w:rsid w:val="008A4B9C"/>
    <w:rsid w:val="008B6FC0"/>
    <w:rsid w:val="008D116C"/>
    <w:rsid w:val="00915DDF"/>
    <w:rsid w:val="00947304"/>
    <w:rsid w:val="009D0BBD"/>
    <w:rsid w:val="009E3294"/>
    <w:rsid w:val="009E4337"/>
    <w:rsid w:val="00A036BE"/>
    <w:rsid w:val="00A15862"/>
    <w:rsid w:val="00A36A68"/>
    <w:rsid w:val="00A81560"/>
    <w:rsid w:val="00A83857"/>
    <w:rsid w:val="00AE1A3E"/>
    <w:rsid w:val="00B519A9"/>
    <w:rsid w:val="00B5250E"/>
    <w:rsid w:val="00B634DA"/>
    <w:rsid w:val="00BC0AEA"/>
    <w:rsid w:val="00C15959"/>
    <w:rsid w:val="00C20D55"/>
    <w:rsid w:val="00C446C8"/>
    <w:rsid w:val="00C519FC"/>
    <w:rsid w:val="00C52A42"/>
    <w:rsid w:val="00CD2864"/>
    <w:rsid w:val="00D13DA0"/>
    <w:rsid w:val="00D30859"/>
    <w:rsid w:val="00D67489"/>
    <w:rsid w:val="00D95C6C"/>
    <w:rsid w:val="00DA3109"/>
    <w:rsid w:val="00DD02C5"/>
    <w:rsid w:val="00DF3CA1"/>
    <w:rsid w:val="00E502B2"/>
    <w:rsid w:val="00EA1795"/>
    <w:rsid w:val="00EA25E3"/>
    <w:rsid w:val="00EF3CA3"/>
    <w:rsid w:val="00F22AEC"/>
    <w:rsid w:val="00F84ABE"/>
    <w:rsid w:val="00F84BE0"/>
    <w:rsid w:val="00FA000C"/>
    <w:rsid w:val="00FB5ACC"/>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7441"/>
  <w15:docId w15:val="{E5D523C4-9A36-4893-8F1E-9E71A721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3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2B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52B3F"/>
    <w:rPr>
      <w:sz w:val="20"/>
      <w:szCs w:val="20"/>
    </w:rPr>
  </w:style>
  <w:style w:type="character" w:styleId="FootnoteReference">
    <w:name w:val="footnote reference"/>
    <w:basedOn w:val="DefaultParagraphFont"/>
    <w:uiPriority w:val="99"/>
    <w:semiHidden/>
    <w:unhideWhenUsed/>
    <w:rsid w:val="00152B3F"/>
    <w:rPr>
      <w:vertAlign w:val="superscript"/>
    </w:rPr>
  </w:style>
  <w:style w:type="table" w:styleId="TableGrid">
    <w:name w:val="Table Grid"/>
    <w:basedOn w:val="TableNormal"/>
    <w:uiPriority w:val="39"/>
    <w:rsid w:val="0000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C6C"/>
    <w:pPr>
      <w:ind w:left="720"/>
      <w:contextualSpacing/>
    </w:pPr>
  </w:style>
  <w:style w:type="paragraph" w:styleId="Header">
    <w:name w:val="header"/>
    <w:basedOn w:val="Normal"/>
    <w:link w:val="HeaderChar"/>
    <w:uiPriority w:val="99"/>
    <w:unhideWhenUsed/>
    <w:rsid w:val="00321C25"/>
    <w:pPr>
      <w:tabs>
        <w:tab w:val="center" w:pos="4680"/>
        <w:tab w:val="right" w:pos="9360"/>
      </w:tabs>
    </w:pPr>
  </w:style>
  <w:style w:type="character" w:customStyle="1" w:styleId="HeaderChar">
    <w:name w:val="Header Char"/>
    <w:basedOn w:val="DefaultParagraphFont"/>
    <w:link w:val="Header"/>
    <w:uiPriority w:val="99"/>
    <w:rsid w:val="00321C25"/>
    <w:rPr>
      <w:rFonts w:ascii="Calibri" w:eastAsia="Calibri" w:hAnsi="Calibri" w:cs="Times New Roman"/>
      <w:sz w:val="24"/>
      <w:szCs w:val="24"/>
    </w:rPr>
  </w:style>
  <w:style w:type="paragraph" w:styleId="Footer">
    <w:name w:val="footer"/>
    <w:basedOn w:val="Normal"/>
    <w:link w:val="FooterChar"/>
    <w:uiPriority w:val="99"/>
    <w:unhideWhenUsed/>
    <w:rsid w:val="00321C25"/>
    <w:pPr>
      <w:tabs>
        <w:tab w:val="center" w:pos="4680"/>
        <w:tab w:val="right" w:pos="9360"/>
      </w:tabs>
    </w:pPr>
  </w:style>
  <w:style w:type="character" w:customStyle="1" w:styleId="FooterChar">
    <w:name w:val="Footer Char"/>
    <w:basedOn w:val="DefaultParagraphFont"/>
    <w:link w:val="Footer"/>
    <w:uiPriority w:val="99"/>
    <w:rsid w:val="00321C25"/>
    <w:rPr>
      <w:rFonts w:ascii="Calibri" w:eastAsia="Calibri" w:hAnsi="Calibri" w:cs="Times New Roman"/>
      <w:sz w:val="24"/>
      <w:szCs w:val="24"/>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D67489"/>
    <w:pPr>
      <w:spacing w:before="100" w:beforeAutospacing="1" w:after="100" w:afterAutospacing="1"/>
    </w:pPr>
    <w:rPr>
      <w:rFonts w:ascii="Times New Roman" w:eastAsia="Times New Roman" w:hAnsi="Times New Roman"/>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D67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van-hoa-xa-hoi/nghi-dinh-07-2021-nd-cp-quy-dinh-chuan-ngheo-da-chieu-giai-doan-2021-2025-46390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nghi-dinh-07-2021-nd-cp-quy-dinh-chuan-ngheo-da-chieu-giai-doan-2021-2025-463908.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THI THU LOAN</dc:creator>
  <cp:lastModifiedBy>THUY DUNG</cp:lastModifiedBy>
  <cp:revision>33</cp:revision>
  <cp:lastPrinted>2024-05-14T08:11:00Z</cp:lastPrinted>
  <dcterms:created xsi:type="dcterms:W3CDTF">2024-05-04T02:46:00Z</dcterms:created>
  <dcterms:modified xsi:type="dcterms:W3CDTF">2024-05-22T00:57:00Z</dcterms:modified>
</cp:coreProperties>
</file>