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8" w:type="dxa"/>
        <w:tblCellMar>
          <w:left w:w="0" w:type="dxa"/>
          <w:right w:w="0" w:type="dxa"/>
        </w:tblCellMar>
        <w:tblLook w:val="04A0" w:firstRow="1" w:lastRow="0" w:firstColumn="1" w:lastColumn="0" w:noHBand="0" w:noVBand="1"/>
      </w:tblPr>
      <w:tblGrid>
        <w:gridCol w:w="3369"/>
        <w:gridCol w:w="6029"/>
      </w:tblGrid>
      <w:tr w:rsidR="00325412" w:rsidRPr="00325412" w14:paraId="0FE20685" w14:textId="77777777" w:rsidTr="004F28B9">
        <w:tc>
          <w:tcPr>
            <w:tcW w:w="3369" w:type="dxa"/>
            <w:shd w:val="clear" w:color="auto" w:fill="auto"/>
            <w:tcMar>
              <w:top w:w="0" w:type="dxa"/>
              <w:left w:w="108" w:type="dxa"/>
              <w:bottom w:w="0" w:type="dxa"/>
              <w:right w:w="108" w:type="dxa"/>
            </w:tcMar>
          </w:tcPr>
          <w:p w14:paraId="188BCA72" w14:textId="07023014" w:rsidR="00037F38" w:rsidRPr="00325412" w:rsidRDefault="005835CC" w:rsidP="00775061">
            <w:pPr>
              <w:widowControl w:val="0"/>
              <w:jc w:val="center"/>
              <w:rPr>
                <w:sz w:val="26"/>
                <w:szCs w:val="26"/>
              </w:rPr>
            </w:pPr>
            <w:r w:rsidRPr="00325412">
              <w:rPr>
                <w:b/>
                <w:bCs/>
                <w:noProof/>
                <w:sz w:val="26"/>
                <w:szCs w:val="26"/>
              </w:rPr>
              <mc:AlternateContent>
                <mc:Choice Requires="wps">
                  <w:drawing>
                    <wp:anchor distT="0" distB="0" distL="114300" distR="114300" simplePos="0" relativeHeight="251657728" behindDoc="0" locked="0" layoutInCell="1" allowOverlap="1" wp14:anchorId="7F921B1E" wp14:editId="76BB358C">
                      <wp:simplePos x="0" y="0"/>
                      <wp:positionH relativeFrom="column">
                        <wp:posOffset>748665</wp:posOffset>
                      </wp:positionH>
                      <wp:positionV relativeFrom="paragraph">
                        <wp:posOffset>422910</wp:posOffset>
                      </wp:positionV>
                      <wp:extent cx="533400" cy="0"/>
                      <wp:effectExtent l="9525" t="9525" r="9525" b="9525"/>
                      <wp:wrapNone/>
                      <wp:docPr id="4613707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9AA67" id="_x0000_t32" coordsize="21600,21600" o:spt="32" o:oned="t" path="m,l21600,21600e" filled="f">
                      <v:path arrowok="t" fillok="f" o:connecttype="none"/>
                      <o:lock v:ext="edit" shapetype="t"/>
                    </v:shapetype>
                    <v:shape id="AutoShape 14" o:spid="_x0000_s1026" type="#_x0000_t32" style="position:absolute;margin-left:58.95pt;margin-top:33.3pt;width:4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"/>
                  </w:pict>
                </mc:Fallback>
              </mc:AlternateContent>
            </w:r>
            <w:r w:rsidR="00037F38" w:rsidRPr="00325412">
              <w:rPr>
                <w:b/>
                <w:bCs/>
                <w:sz w:val="26"/>
                <w:szCs w:val="26"/>
              </w:rPr>
              <w:t>ỦY BAN NHÂN DÂN</w:t>
            </w:r>
            <w:r w:rsidR="00037F38" w:rsidRPr="00325412">
              <w:rPr>
                <w:b/>
                <w:bCs/>
                <w:sz w:val="26"/>
                <w:szCs w:val="26"/>
              </w:rPr>
              <w:br/>
              <w:t>TỈNH LAI CHÂU</w:t>
            </w:r>
            <w:r w:rsidR="00037F38" w:rsidRPr="00325412">
              <w:rPr>
                <w:b/>
                <w:bCs/>
                <w:sz w:val="26"/>
                <w:szCs w:val="26"/>
              </w:rPr>
              <w:br/>
            </w:r>
          </w:p>
        </w:tc>
        <w:tc>
          <w:tcPr>
            <w:tcW w:w="6029" w:type="dxa"/>
            <w:shd w:val="clear" w:color="auto" w:fill="auto"/>
            <w:tcMar>
              <w:top w:w="0" w:type="dxa"/>
              <w:left w:w="108" w:type="dxa"/>
              <w:bottom w:w="0" w:type="dxa"/>
              <w:right w:w="108" w:type="dxa"/>
            </w:tcMar>
          </w:tcPr>
          <w:p w14:paraId="45E2263F" w14:textId="3FD7D331" w:rsidR="00037F38" w:rsidRPr="00325412" w:rsidRDefault="005835CC" w:rsidP="00775061">
            <w:pPr>
              <w:widowControl w:val="0"/>
              <w:jc w:val="center"/>
            </w:pPr>
            <w:r w:rsidRPr="00325412">
              <w:rPr>
                <w:b/>
                <w:bCs/>
                <w:noProof/>
                <w:sz w:val="26"/>
                <w:szCs w:val="26"/>
              </w:rPr>
              <mc:AlternateContent>
                <mc:Choice Requires="wps">
                  <w:drawing>
                    <wp:anchor distT="0" distB="0" distL="114300" distR="114300" simplePos="0" relativeHeight="251658752" behindDoc="0" locked="0" layoutInCell="1" allowOverlap="1" wp14:anchorId="23275525" wp14:editId="7146AFEC">
                      <wp:simplePos x="0" y="0"/>
                      <wp:positionH relativeFrom="column">
                        <wp:posOffset>746760</wp:posOffset>
                      </wp:positionH>
                      <wp:positionV relativeFrom="paragraph">
                        <wp:posOffset>432435</wp:posOffset>
                      </wp:positionV>
                      <wp:extent cx="2152650" cy="0"/>
                      <wp:effectExtent l="13335" t="9525" r="5715" b="9525"/>
                      <wp:wrapNone/>
                      <wp:docPr id="7188687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22022" id="AutoShape 15" o:spid="_x0000_s1026" type="#_x0000_t32" style="position:absolute;margin-left:58.8pt;margin-top:34.05pt;width:169.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"/>
                  </w:pict>
                </mc:Fallback>
              </mc:AlternateContent>
            </w:r>
            <w:r w:rsidR="00037F38" w:rsidRPr="00325412">
              <w:rPr>
                <w:b/>
                <w:bCs/>
                <w:sz w:val="26"/>
                <w:szCs w:val="26"/>
              </w:rPr>
              <w:t>CỘNG HÒA XÃ HỘI CHỦ NGHĨA VIỆT NAM</w:t>
            </w:r>
            <w:r w:rsidR="00037F38" w:rsidRPr="00325412">
              <w:rPr>
                <w:b/>
                <w:bCs/>
              </w:rPr>
              <w:br/>
            </w:r>
            <w:r w:rsidR="00037F38" w:rsidRPr="00325412">
              <w:rPr>
                <w:b/>
                <w:bCs/>
                <w:sz w:val="28"/>
                <w:szCs w:val="28"/>
              </w:rPr>
              <w:t xml:space="preserve">Độc lập - Tự do - Hạnh phúc </w:t>
            </w:r>
            <w:r w:rsidR="00037F38" w:rsidRPr="00325412">
              <w:rPr>
                <w:b/>
                <w:bCs/>
              </w:rPr>
              <w:br/>
            </w:r>
          </w:p>
        </w:tc>
      </w:tr>
      <w:tr w:rsidR="00325412" w:rsidRPr="00325412" w14:paraId="2F86CD49" w14:textId="77777777" w:rsidTr="004F28B9">
        <w:tc>
          <w:tcPr>
            <w:tcW w:w="3369" w:type="dxa"/>
            <w:shd w:val="clear" w:color="auto" w:fill="auto"/>
            <w:tcMar>
              <w:top w:w="0" w:type="dxa"/>
              <w:left w:w="108" w:type="dxa"/>
              <w:bottom w:w="0" w:type="dxa"/>
              <w:right w:w="108" w:type="dxa"/>
            </w:tcMar>
          </w:tcPr>
          <w:p w14:paraId="6D20E8AA" w14:textId="6792E1FA" w:rsidR="00037F38" w:rsidRPr="00325412" w:rsidRDefault="00037F38" w:rsidP="00775061">
            <w:pPr>
              <w:widowControl w:val="0"/>
              <w:jc w:val="center"/>
              <w:rPr>
                <w:sz w:val="28"/>
                <w:szCs w:val="28"/>
              </w:rPr>
            </w:pPr>
            <w:r w:rsidRPr="00325412">
              <w:rPr>
                <w:sz w:val="28"/>
                <w:szCs w:val="28"/>
              </w:rPr>
              <w:t>Số:</w:t>
            </w:r>
            <w:r w:rsidR="00A46F20" w:rsidRPr="00325412">
              <w:rPr>
                <w:sz w:val="28"/>
                <w:szCs w:val="28"/>
              </w:rPr>
              <w:t xml:space="preserve">         </w:t>
            </w:r>
            <w:r w:rsidRPr="00325412">
              <w:rPr>
                <w:sz w:val="28"/>
                <w:szCs w:val="28"/>
              </w:rPr>
              <w:t xml:space="preserve"> /202</w:t>
            </w:r>
            <w:r w:rsidR="00377C01" w:rsidRPr="00325412">
              <w:rPr>
                <w:sz w:val="28"/>
                <w:szCs w:val="28"/>
              </w:rPr>
              <w:t>4</w:t>
            </w:r>
            <w:r w:rsidRPr="00325412">
              <w:rPr>
                <w:sz w:val="28"/>
                <w:szCs w:val="28"/>
              </w:rPr>
              <w:t>/QĐ-UBND</w:t>
            </w:r>
          </w:p>
          <w:p w14:paraId="69A570C3" w14:textId="77777777" w:rsidR="004F28B9" w:rsidRDefault="00527907" w:rsidP="00775061">
            <w:pPr>
              <w:widowControl w:val="0"/>
              <w:jc w:val="center"/>
              <w:rPr>
                <w:b/>
                <w:bCs/>
                <w:sz w:val="26"/>
                <w:szCs w:val="26"/>
              </w:rPr>
            </w:pPr>
            <w:r>
              <w:rPr>
                <w:b/>
                <w:bCs/>
                <w:sz w:val="26"/>
                <w:szCs w:val="26"/>
              </w:rPr>
              <w:t>DỰ THẢO LẦN 1</w:t>
            </w:r>
          </w:p>
          <w:p w14:paraId="40C6E61C" w14:textId="1F9E7DC7" w:rsidR="00527907" w:rsidRPr="00325412" w:rsidRDefault="00527907" w:rsidP="00775061">
            <w:pPr>
              <w:widowControl w:val="0"/>
              <w:jc w:val="center"/>
              <w:rPr>
                <w:b/>
                <w:bCs/>
                <w:sz w:val="26"/>
                <w:szCs w:val="26"/>
              </w:rPr>
            </w:pPr>
            <w:r>
              <w:rPr>
                <w:b/>
                <w:bCs/>
                <w:sz w:val="26"/>
                <w:szCs w:val="26"/>
              </w:rPr>
              <w:t xml:space="preserve">Ngày </w:t>
            </w:r>
            <w:r w:rsidR="00902A48">
              <w:rPr>
                <w:b/>
                <w:bCs/>
                <w:sz w:val="26"/>
                <w:szCs w:val="26"/>
              </w:rPr>
              <w:t>05</w:t>
            </w:r>
            <w:r>
              <w:rPr>
                <w:b/>
                <w:bCs/>
                <w:sz w:val="26"/>
                <w:szCs w:val="26"/>
              </w:rPr>
              <w:t>/7/2024</w:t>
            </w:r>
          </w:p>
        </w:tc>
        <w:tc>
          <w:tcPr>
            <w:tcW w:w="6029" w:type="dxa"/>
            <w:shd w:val="clear" w:color="auto" w:fill="auto"/>
            <w:tcMar>
              <w:top w:w="0" w:type="dxa"/>
              <w:left w:w="108" w:type="dxa"/>
              <w:bottom w:w="0" w:type="dxa"/>
              <w:right w:w="108" w:type="dxa"/>
            </w:tcMar>
          </w:tcPr>
          <w:p w14:paraId="2976A5A0" w14:textId="119789A3" w:rsidR="00037F38" w:rsidRPr="00325412" w:rsidRDefault="00037F38" w:rsidP="00775061">
            <w:pPr>
              <w:widowControl w:val="0"/>
              <w:jc w:val="center"/>
              <w:rPr>
                <w:i/>
                <w:iCs/>
                <w:sz w:val="28"/>
                <w:szCs w:val="28"/>
              </w:rPr>
            </w:pPr>
            <w:r w:rsidRPr="00325412">
              <w:rPr>
                <w:i/>
                <w:iCs/>
                <w:sz w:val="28"/>
                <w:szCs w:val="28"/>
              </w:rPr>
              <w:t>Lai Châu, ngày</w:t>
            </w:r>
            <w:r w:rsidR="00A46F20" w:rsidRPr="00325412">
              <w:rPr>
                <w:i/>
                <w:iCs/>
                <w:sz w:val="28"/>
                <w:szCs w:val="28"/>
              </w:rPr>
              <w:t xml:space="preserve">     </w:t>
            </w:r>
            <w:r w:rsidRPr="00325412">
              <w:rPr>
                <w:i/>
                <w:iCs/>
                <w:sz w:val="28"/>
                <w:szCs w:val="28"/>
              </w:rPr>
              <w:t xml:space="preserve"> tháng</w:t>
            </w:r>
            <w:r w:rsidR="00A46F20" w:rsidRPr="00325412">
              <w:rPr>
                <w:i/>
                <w:iCs/>
                <w:sz w:val="28"/>
                <w:szCs w:val="28"/>
              </w:rPr>
              <w:t xml:space="preserve">     </w:t>
            </w:r>
            <w:r w:rsidRPr="00325412">
              <w:rPr>
                <w:i/>
                <w:iCs/>
                <w:sz w:val="28"/>
                <w:szCs w:val="28"/>
              </w:rPr>
              <w:t>năm 202</w:t>
            </w:r>
            <w:r w:rsidR="00D70064" w:rsidRPr="00325412">
              <w:rPr>
                <w:i/>
                <w:iCs/>
                <w:sz w:val="28"/>
                <w:szCs w:val="28"/>
              </w:rPr>
              <w:t>4</w:t>
            </w:r>
          </w:p>
          <w:p w14:paraId="47BCC2B7" w14:textId="77777777" w:rsidR="00037F38" w:rsidRPr="00325412" w:rsidRDefault="00037F38" w:rsidP="00775061">
            <w:pPr>
              <w:widowControl w:val="0"/>
              <w:jc w:val="center"/>
              <w:rPr>
                <w:sz w:val="26"/>
                <w:szCs w:val="26"/>
              </w:rPr>
            </w:pPr>
          </w:p>
        </w:tc>
      </w:tr>
    </w:tbl>
    <w:p w14:paraId="3460AA5D" w14:textId="6B3249C8" w:rsidR="005C7495" w:rsidRPr="00325412" w:rsidRDefault="00037F38" w:rsidP="00775061">
      <w:pPr>
        <w:widowControl w:val="0"/>
      </w:pPr>
      <w:r w:rsidRPr="00325412">
        <w:rPr>
          <w:sz w:val="28"/>
          <w:szCs w:val="28"/>
        </w:rPr>
        <w:t> </w:t>
      </w:r>
    </w:p>
    <w:p w14:paraId="16FE2D47" w14:textId="77777777" w:rsidR="00325412" w:rsidRPr="00325412" w:rsidRDefault="00325412" w:rsidP="00775061">
      <w:pPr>
        <w:widowControl w:val="0"/>
        <w:rPr>
          <w:sz w:val="12"/>
          <w:szCs w:val="12"/>
        </w:rPr>
      </w:pPr>
    </w:p>
    <w:p w14:paraId="3F61A657" w14:textId="5071E343" w:rsidR="00306584" w:rsidRPr="00325412" w:rsidRDefault="00037F38" w:rsidP="00775061">
      <w:pPr>
        <w:widowControl w:val="0"/>
        <w:jc w:val="center"/>
        <w:rPr>
          <w:b/>
          <w:bCs/>
          <w:sz w:val="28"/>
          <w:szCs w:val="28"/>
        </w:rPr>
      </w:pPr>
      <w:r w:rsidRPr="00325412">
        <w:rPr>
          <w:b/>
          <w:bCs/>
          <w:sz w:val="28"/>
          <w:szCs w:val="28"/>
        </w:rPr>
        <w:t>QUYẾT ĐỊNH</w:t>
      </w:r>
    </w:p>
    <w:p w14:paraId="7CEF7B54" w14:textId="4648A9E1" w:rsidR="00325412" w:rsidRDefault="00D75AF3" w:rsidP="00775061">
      <w:pPr>
        <w:widowControl w:val="0"/>
        <w:jc w:val="center"/>
        <w:rPr>
          <w:b/>
          <w:sz w:val="28"/>
          <w:lang w:val="nl-NL"/>
        </w:rPr>
      </w:pPr>
      <w:r w:rsidRPr="00325412">
        <w:rPr>
          <w:b/>
          <w:bCs/>
          <w:sz w:val="28"/>
          <w:szCs w:val="28"/>
        </w:rPr>
        <w:t xml:space="preserve">Ban hành </w:t>
      </w:r>
      <w:r w:rsidR="00AD1F77" w:rsidRPr="00325412">
        <w:rPr>
          <w:b/>
          <w:sz w:val="28"/>
          <w:lang w:val="nl-NL"/>
        </w:rPr>
        <w:t xml:space="preserve">Quy chế hoạt động của Hệ thống thông tin giải quyết </w:t>
      </w:r>
    </w:p>
    <w:p w14:paraId="02A9DA7C" w14:textId="33B43B81" w:rsidR="00D75AF3" w:rsidRPr="00325412" w:rsidRDefault="00AD1F77" w:rsidP="00775061">
      <w:pPr>
        <w:widowControl w:val="0"/>
        <w:jc w:val="center"/>
        <w:rPr>
          <w:b/>
          <w:bCs/>
          <w:sz w:val="28"/>
          <w:szCs w:val="28"/>
        </w:rPr>
      </w:pPr>
      <w:r w:rsidRPr="00325412">
        <w:rPr>
          <w:b/>
          <w:sz w:val="28"/>
          <w:lang w:val="nl-NL"/>
        </w:rPr>
        <w:t>thủ tục hành chính tỉnh Lai Châu</w:t>
      </w:r>
    </w:p>
    <w:p w14:paraId="724C6843" w14:textId="245B9EE5" w:rsidR="0070555B" w:rsidRPr="00325412" w:rsidRDefault="00325412" w:rsidP="00775061">
      <w:pPr>
        <w:widowControl w:val="0"/>
        <w:ind w:firstLine="567"/>
        <w:jc w:val="center"/>
        <w:rPr>
          <w:b/>
          <w:bCs/>
          <w:sz w:val="28"/>
          <w:szCs w:val="28"/>
        </w:rPr>
      </w:pPr>
      <w:r w:rsidRPr="00325412">
        <w:rPr>
          <w:noProof/>
          <w:sz w:val="28"/>
          <w:szCs w:val="28"/>
        </w:rPr>
        <mc:AlternateContent>
          <mc:Choice Requires="wps">
            <w:drawing>
              <wp:anchor distT="0" distB="0" distL="114300" distR="114300" simplePos="0" relativeHeight="251659776" behindDoc="0" locked="0" layoutInCell="1" allowOverlap="1" wp14:anchorId="22BA1B4C" wp14:editId="2BBD49C4">
                <wp:simplePos x="0" y="0"/>
                <wp:positionH relativeFrom="column">
                  <wp:posOffset>2129790</wp:posOffset>
                </wp:positionH>
                <wp:positionV relativeFrom="paragraph">
                  <wp:posOffset>39370</wp:posOffset>
                </wp:positionV>
                <wp:extent cx="1495425" cy="0"/>
                <wp:effectExtent l="0" t="0" r="0" b="0"/>
                <wp:wrapNone/>
                <wp:docPr id="320683423"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E1219D"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7.7pt,3.1pt" to="285.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" strokecolor="black [3213]" strokeweight=".5pt">
                <v:stroke joinstyle="miter"/>
              </v:line>
            </w:pict>
          </mc:Fallback>
        </mc:AlternateContent>
      </w:r>
    </w:p>
    <w:p w14:paraId="492F6FBC" w14:textId="7848D2FD" w:rsidR="000A527A" w:rsidRPr="00325412" w:rsidRDefault="000A527A" w:rsidP="00775061">
      <w:pPr>
        <w:widowControl w:val="0"/>
        <w:ind w:firstLine="567"/>
        <w:jc w:val="center"/>
        <w:rPr>
          <w:b/>
          <w:bCs/>
          <w:sz w:val="16"/>
          <w:szCs w:val="16"/>
        </w:rPr>
      </w:pPr>
    </w:p>
    <w:p w14:paraId="3BDE4AFA" w14:textId="77777777" w:rsidR="00D75AF3" w:rsidRPr="00325412" w:rsidRDefault="00D75AF3" w:rsidP="00775061">
      <w:pPr>
        <w:widowControl w:val="0"/>
        <w:jc w:val="both"/>
        <w:rPr>
          <w:b/>
          <w:bCs/>
          <w:sz w:val="2"/>
          <w:szCs w:val="2"/>
        </w:rPr>
      </w:pPr>
    </w:p>
    <w:p w14:paraId="59EF34D5" w14:textId="77777777" w:rsidR="0066207C" w:rsidRPr="00325412" w:rsidRDefault="0066207C" w:rsidP="00775061">
      <w:pPr>
        <w:widowControl w:val="0"/>
        <w:jc w:val="center"/>
        <w:rPr>
          <w:b/>
          <w:bCs/>
          <w:sz w:val="28"/>
          <w:szCs w:val="28"/>
        </w:rPr>
      </w:pPr>
      <w:r w:rsidRPr="00325412">
        <w:rPr>
          <w:b/>
          <w:bCs/>
          <w:sz w:val="28"/>
          <w:szCs w:val="28"/>
        </w:rPr>
        <w:t xml:space="preserve">ỦY BAN NHÂN DÂN TỈNH </w:t>
      </w:r>
      <w:r w:rsidR="00D75AF3" w:rsidRPr="00325412">
        <w:rPr>
          <w:b/>
          <w:bCs/>
          <w:sz w:val="28"/>
          <w:szCs w:val="28"/>
        </w:rPr>
        <w:t>LAI CHÂU</w:t>
      </w:r>
    </w:p>
    <w:p w14:paraId="4E95CDE2" w14:textId="77777777" w:rsidR="005C7495" w:rsidRPr="00325412" w:rsidRDefault="005C7495" w:rsidP="00775061">
      <w:pPr>
        <w:widowControl w:val="0"/>
        <w:jc w:val="center"/>
        <w:rPr>
          <w:sz w:val="16"/>
          <w:szCs w:val="16"/>
        </w:rPr>
      </w:pPr>
    </w:p>
    <w:p w14:paraId="48CAAB51" w14:textId="77777777" w:rsidR="007F1791" w:rsidRPr="00325412" w:rsidRDefault="007F1791" w:rsidP="00775061">
      <w:pPr>
        <w:widowControl w:val="0"/>
        <w:jc w:val="both"/>
        <w:rPr>
          <w:i/>
          <w:iCs/>
          <w:sz w:val="2"/>
          <w:szCs w:val="28"/>
        </w:rPr>
      </w:pPr>
    </w:p>
    <w:p w14:paraId="221B1766" w14:textId="77777777" w:rsidR="00EC3A6F" w:rsidRPr="00325412" w:rsidRDefault="00EC3A6F" w:rsidP="00775061">
      <w:pPr>
        <w:widowControl w:val="0"/>
        <w:spacing w:before="120" w:after="120" w:line="360" w:lineRule="exact"/>
        <w:ind w:firstLine="709"/>
        <w:jc w:val="both"/>
        <w:rPr>
          <w:i/>
          <w:iCs/>
          <w:sz w:val="28"/>
          <w:szCs w:val="28"/>
        </w:rPr>
      </w:pPr>
      <w:r w:rsidRPr="00325412">
        <w:rPr>
          <w:i/>
          <w:iCs/>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4FD0EDA9"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 xml:space="preserve">Căn cứ Luật Giao dịch điện tử ngày 29 tháng 11 năm 2005; </w:t>
      </w:r>
    </w:p>
    <w:p w14:paraId="1D3A5F69"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Căn cứ Luật Công nghệ thông tin ngày 29 tháng 6 năm 2006;</w:t>
      </w:r>
    </w:p>
    <w:p w14:paraId="636B1203"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 xml:space="preserve">Căn cứ Luật An toàn thông tin mạng ngày 19 tháng 11 năm 2015; </w:t>
      </w:r>
    </w:p>
    <w:p w14:paraId="1D9EF940"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Căn cứ Luật An ninh mạng ngày 12 tháng 6 năm 2018;</w:t>
      </w:r>
    </w:p>
    <w:p w14:paraId="591C5C12" w14:textId="5A57D927" w:rsidR="007B67FA" w:rsidRPr="00325412" w:rsidRDefault="0066207C" w:rsidP="00775061">
      <w:pPr>
        <w:widowControl w:val="0"/>
        <w:spacing w:before="120" w:after="120" w:line="360" w:lineRule="exact"/>
        <w:ind w:firstLine="709"/>
        <w:jc w:val="both"/>
        <w:rPr>
          <w:i/>
          <w:iCs/>
          <w:sz w:val="28"/>
          <w:szCs w:val="28"/>
        </w:rPr>
      </w:pPr>
      <w:r w:rsidRPr="00325412">
        <w:rPr>
          <w:i/>
          <w:iCs/>
          <w:spacing w:val="-4"/>
          <w:sz w:val="28"/>
          <w:szCs w:val="28"/>
        </w:rPr>
        <w:t>Căn cứ Luật Ban hành văn</w:t>
      </w:r>
      <w:r w:rsidR="001337DF" w:rsidRPr="00325412">
        <w:rPr>
          <w:i/>
          <w:iCs/>
          <w:spacing w:val="-4"/>
          <w:sz w:val="28"/>
          <w:szCs w:val="28"/>
        </w:rPr>
        <w:t xml:space="preserve"> bản quy phạm pháp luật </w:t>
      </w:r>
      <w:r w:rsidR="001337DF" w:rsidRPr="00325412">
        <w:rPr>
          <w:i/>
          <w:iCs/>
          <w:sz w:val="28"/>
          <w:szCs w:val="28"/>
        </w:rPr>
        <w:t>ngày 22</w:t>
      </w:r>
      <w:r w:rsidR="009D4FEF" w:rsidRPr="00325412">
        <w:rPr>
          <w:i/>
          <w:iCs/>
          <w:sz w:val="28"/>
          <w:szCs w:val="28"/>
        </w:rPr>
        <w:t xml:space="preserve"> tháng 6 năm 2015;</w:t>
      </w:r>
      <w:r w:rsidR="007B67FA" w:rsidRPr="00325412">
        <w:rPr>
          <w:i/>
          <w:iCs/>
          <w:sz w:val="28"/>
          <w:szCs w:val="28"/>
        </w:rPr>
        <w:t xml:space="preserve"> Luật sửa đổi, bổ sung một số điều của Luật Ban hành văn bản quy phạm pháp luật ngày 18 tháng 6 năm 2020;</w:t>
      </w:r>
    </w:p>
    <w:p w14:paraId="3BC07B3E"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bổ sung một số điều của Nghị định số 61/2018/NĐ-CP ngày 23 tháng 4 năm 2018 của Chính phủ về thực hiện cơ chế một cửa, một cửa liên thông trong giải quyết thủ tục hành chính;</w:t>
      </w:r>
    </w:p>
    <w:p w14:paraId="3DD850FE" w14:textId="67B87535" w:rsidR="00026515" w:rsidRPr="00325412" w:rsidRDefault="002A683E" w:rsidP="00026515">
      <w:pPr>
        <w:widowControl w:val="0"/>
        <w:spacing w:before="120" w:after="120" w:line="360" w:lineRule="exact"/>
        <w:ind w:firstLine="709"/>
        <w:jc w:val="both"/>
        <w:rPr>
          <w:i/>
          <w:iCs/>
          <w:sz w:val="28"/>
          <w:szCs w:val="28"/>
        </w:rPr>
      </w:pPr>
      <w:r w:rsidRPr="00325412">
        <w:rPr>
          <w:i/>
          <w:iCs/>
          <w:sz w:val="28"/>
          <w:szCs w:val="28"/>
        </w:rPr>
        <w:t>Căn cứ Nghị định số 130/2018/NĐ-CP ngày 27 tháng 9 năm 2018 của Chính phủ quy định chi tiết thi hành Luật Giao dịch điện tử về chữ ký số và dịch vụ chứng thực chữ ký số;</w:t>
      </w:r>
      <w:r w:rsidR="00026515" w:rsidRPr="00325412">
        <w:rPr>
          <w:i/>
          <w:iCs/>
          <w:sz w:val="28"/>
          <w:szCs w:val="28"/>
        </w:rPr>
        <w:t xml:space="preserve"> Nghị định 48/2024/NĐ-CP ngày 09 tháng 5 năm 2024 của Chính phủ về sửa đổi, bổ sung một số điều của Nghị định số 130/2018/NĐ-CP ngày 27 tháng 9 năm 2018 của Chính phủ quy định chi tiết thi hành luật giao dịch điện tử về chữ ký số và dịch vụ chứng thực chữ ký số;</w:t>
      </w:r>
    </w:p>
    <w:p w14:paraId="72B4CD79" w14:textId="57178119"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lastRenderedPageBreak/>
        <w:t>Căn cứ Nghị định số 45/2020/NĐ-CP ngày 08 tháng 4 năm 2020 của Chính phủ về thực hiện thủ tục hành chính trên môi trường điện tử;</w:t>
      </w:r>
    </w:p>
    <w:p w14:paraId="1D3B9F5C"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Nghị định số 47/2020/NĐ-CP ngày 09 tháng 4 năm 2020 của Chính phủ quy định quản lý, kết nối và chia sẻ dữ liệu số của cơ quan nhà nước;</w:t>
      </w:r>
    </w:p>
    <w:p w14:paraId="7B2FAECF"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Nghị định số 42/2022/NĐ-CP ngày 24 tháng 6 năm 2022 của Chính phủ quy định về việc cung cấp thông tin và dịch vụ công trực tuyến của cơ quan nhà nước trên môi trường mạng;</w:t>
      </w:r>
    </w:p>
    <w:p w14:paraId="23B7201B" w14:textId="7789A308" w:rsidR="00796189" w:rsidRPr="00325412" w:rsidRDefault="00796189" w:rsidP="00796189">
      <w:pPr>
        <w:widowControl w:val="0"/>
        <w:spacing w:before="120" w:after="120" w:line="360" w:lineRule="exact"/>
        <w:ind w:firstLine="709"/>
        <w:jc w:val="both"/>
        <w:rPr>
          <w:i/>
          <w:iCs/>
          <w:sz w:val="28"/>
          <w:szCs w:val="28"/>
        </w:rPr>
      </w:pPr>
      <w:r w:rsidRPr="00325412">
        <w:rPr>
          <w:i/>
          <w:iCs/>
          <w:sz w:val="28"/>
          <w:szCs w:val="28"/>
        </w:rPr>
        <w:t>Căn cứ Nghị định số 13/2023/NĐ-CP ngày 17 tháng 4 năm 2023 của Chính phủ bảo vệ dữ liệu cá nhân;</w:t>
      </w:r>
    </w:p>
    <w:p w14:paraId="32A45D88" w14:textId="2401B2D4" w:rsidR="001B4076" w:rsidRPr="00325412" w:rsidRDefault="001B4076" w:rsidP="001B4076">
      <w:pPr>
        <w:widowControl w:val="0"/>
        <w:spacing w:before="120" w:after="120" w:line="360" w:lineRule="exact"/>
        <w:ind w:firstLine="709"/>
        <w:jc w:val="both"/>
        <w:rPr>
          <w:i/>
          <w:iCs/>
          <w:sz w:val="28"/>
          <w:szCs w:val="28"/>
        </w:rPr>
      </w:pPr>
      <w:r w:rsidRPr="00325412">
        <w:rPr>
          <w:i/>
          <w:iCs/>
          <w:sz w:val="28"/>
          <w:szCs w:val="28"/>
        </w:rPr>
        <w:t>Căn cứ Nghị định số </w:t>
      </w:r>
      <w:r w:rsidR="00026515" w:rsidRPr="00325412">
        <w:rPr>
          <w:i/>
          <w:iCs/>
          <w:sz w:val="28"/>
          <w:szCs w:val="28"/>
        </w:rPr>
        <w:t>6</w:t>
      </w:r>
      <w:r w:rsidRPr="00325412">
        <w:rPr>
          <w:i/>
          <w:iCs/>
          <w:sz w:val="28"/>
          <w:szCs w:val="28"/>
        </w:rPr>
        <w:t>9/202</w:t>
      </w:r>
      <w:r w:rsidR="00026515" w:rsidRPr="00325412">
        <w:rPr>
          <w:i/>
          <w:iCs/>
          <w:sz w:val="28"/>
          <w:szCs w:val="28"/>
        </w:rPr>
        <w:t>4</w:t>
      </w:r>
      <w:r w:rsidRPr="00325412">
        <w:rPr>
          <w:i/>
          <w:iCs/>
          <w:sz w:val="28"/>
          <w:szCs w:val="28"/>
        </w:rPr>
        <w:t xml:space="preserve">/NĐ-CP ngày </w:t>
      </w:r>
      <w:r w:rsidR="00026515" w:rsidRPr="00325412">
        <w:rPr>
          <w:i/>
          <w:iCs/>
          <w:sz w:val="28"/>
          <w:szCs w:val="28"/>
        </w:rPr>
        <w:t>25</w:t>
      </w:r>
      <w:r w:rsidRPr="00325412">
        <w:rPr>
          <w:i/>
          <w:iCs/>
          <w:sz w:val="28"/>
          <w:szCs w:val="28"/>
        </w:rPr>
        <w:t xml:space="preserve"> tháng </w:t>
      </w:r>
      <w:r w:rsidR="00026515" w:rsidRPr="00325412">
        <w:rPr>
          <w:i/>
          <w:iCs/>
          <w:sz w:val="28"/>
          <w:szCs w:val="28"/>
        </w:rPr>
        <w:t>6</w:t>
      </w:r>
      <w:r w:rsidRPr="00325412">
        <w:rPr>
          <w:i/>
          <w:iCs/>
          <w:sz w:val="28"/>
          <w:szCs w:val="28"/>
        </w:rPr>
        <w:t xml:space="preserve"> năm 202</w:t>
      </w:r>
      <w:r w:rsidR="00026515" w:rsidRPr="00325412">
        <w:rPr>
          <w:i/>
          <w:iCs/>
          <w:sz w:val="28"/>
          <w:szCs w:val="28"/>
        </w:rPr>
        <w:t>4</w:t>
      </w:r>
      <w:r w:rsidRPr="00325412">
        <w:rPr>
          <w:i/>
          <w:iCs/>
          <w:sz w:val="28"/>
          <w:szCs w:val="28"/>
        </w:rPr>
        <w:t xml:space="preserve"> của Chính phủ quy định về định danh và xác thực điện tử;</w:t>
      </w:r>
    </w:p>
    <w:p w14:paraId="6EFBF176" w14:textId="553A1EBE" w:rsidR="00325412" w:rsidRPr="00325412" w:rsidRDefault="00325412" w:rsidP="001B4076">
      <w:pPr>
        <w:widowControl w:val="0"/>
        <w:spacing w:before="120" w:after="120" w:line="360" w:lineRule="exact"/>
        <w:ind w:firstLine="709"/>
        <w:jc w:val="both"/>
        <w:rPr>
          <w:i/>
          <w:iCs/>
          <w:sz w:val="28"/>
          <w:szCs w:val="28"/>
        </w:rPr>
      </w:pPr>
      <w:r w:rsidRPr="00325412">
        <w:rPr>
          <w:i/>
          <w:iCs/>
          <w:sz w:val="28"/>
          <w:szCs w:val="28"/>
        </w:rPr>
        <w:t>Căn cứ Nghị định số 70/2024/NĐ-CP ngày 25 tháng 6 năm 2024 của Chính phủ quy định chi tiết một số điều và biện pháp thi hành Luật Căn cước;</w:t>
      </w:r>
    </w:p>
    <w:p w14:paraId="6F5240A5"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Quyết định số 31/2021/QĐ-TTg ngày 11 tháng 10 năm 2021 của Thủ tướng Chính phủ ban hành Quy chế quản lý, vận hành, khai thác Cổng Dịch vụ công quốc gia;</w:t>
      </w:r>
    </w:p>
    <w:p w14:paraId="6F5D1009"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Căn cứ Thông tư số 02/2017/TT-VPCP ngày 31 tháng 10 năm 2017 của Bộ trưởng, Chủ nhiệm Văn phòng Chính phủ hướng dẫn về nghiệp vụ kiểm soát thủ tục hành chính;</w:t>
      </w:r>
    </w:p>
    <w:p w14:paraId="603D1491" w14:textId="77777777" w:rsidR="00443A9D" w:rsidRPr="00325412" w:rsidRDefault="00443A9D" w:rsidP="00775061">
      <w:pPr>
        <w:widowControl w:val="0"/>
        <w:spacing w:before="120" w:after="120" w:line="360" w:lineRule="exact"/>
        <w:ind w:firstLine="709"/>
        <w:jc w:val="both"/>
        <w:rPr>
          <w:sz w:val="28"/>
          <w:szCs w:val="28"/>
        </w:rPr>
      </w:pPr>
      <w:r w:rsidRPr="00325412">
        <w:rPr>
          <w:i/>
          <w:iCs/>
          <w:sz w:val="28"/>
          <w:szCs w:val="28"/>
        </w:rPr>
        <w:t>Căn cứ Thông tư số 01/2018/TT-VPCP ngày 23 tháng 11 năm 2018 của Bộ trưởng, Chủ nhiệm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p w14:paraId="224ADCB7"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Thông tư số 01/2023/TT-VPCP ngày 05 tháng 4 năm 2023 của Văn phòng Chính phủ Quy định một số nội dung và biện pháp thi hành trong số hóa hồ sơ, kết quả giải quyết thủ tục hành chính và thực hiện thủ tục hành chính trên mội trường điện tử;</w:t>
      </w:r>
    </w:p>
    <w:p w14:paraId="1ECCCEB1" w14:textId="77777777" w:rsidR="00026515" w:rsidRPr="00325412" w:rsidRDefault="00026515" w:rsidP="00026515">
      <w:pPr>
        <w:widowControl w:val="0"/>
        <w:spacing w:before="120" w:after="120" w:line="360" w:lineRule="exact"/>
        <w:ind w:firstLine="709"/>
        <w:jc w:val="both"/>
        <w:rPr>
          <w:i/>
          <w:iCs/>
          <w:sz w:val="28"/>
          <w:szCs w:val="28"/>
        </w:rPr>
      </w:pPr>
      <w:r w:rsidRPr="00325412">
        <w:rPr>
          <w:i/>
          <w:iCs/>
          <w:sz w:val="28"/>
          <w:szCs w:val="28"/>
        </w:rPr>
        <w:t>Căn cứ Thông tư số 13/2023/TT-BNV ngày 31/8/2023 của Bộ trưởng Bộ Nội vụ hướng dẫn lưu trữ hồ sơ thủ tục hành chính điện tử;</w:t>
      </w:r>
    </w:p>
    <w:p w14:paraId="0AAB31E6" w14:textId="10C67825" w:rsidR="001B4076" w:rsidRPr="00325412" w:rsidRDefault="001B4076" w:rsidP="001B4076">
      <w:pPr>
        <w:widowControl w:val="0"/>
        <w:spacing w:before="120" w:after="120" w:line="360" w:lineRule="exact"/>
        <w:ind w:firstLine="709"/>
        <w:jc w:val="both"/>
        <w:rPr>
          <w:i/>
          <w:iCs/>
          <w:sz w:val="28"/>
          <w:szCs w:val="28"/>
        </w:rPr>
      </w:pPr>
      <w:r w:rsidRPr="00325412">
        <w:rPr>
          <w:i/>
          <w:iCs/>
          <w:sz w:val="28"/>
          <w:szCs w:val="28"/>
        </w:rPr>
        <w:t>Căn cứ Thông tư số 21/2023/TT-VPCP ngày 31 tháng 12 năm 2023 của Bộ Thông tin và Truyền thông Quy định về chức năng, tính năng kỹ thuật của Hộ thống thông tin giải quyết thủ tục hành chính cấp bộ, cấp tỉnh;</w:t>
      </w:r>
    </w:p>
    <w:p w14:paraId="42552A64" w14:textId="77777777" w:rsidR="00443A9D" w:rsidRPr="00325412" w:rsidRDefault="00443A9D" w:rsidP="00775061">
      <w:pPr>
        <w:widowControl w:val="0"/>
        <w:spacing w:before="120" w:after="120" w:line="360" w:lineRule="exact"/>
        <w:ind w:firstLine="709"/>
        <w:jc w:val="both"/>
        <w:rPr>
          <w:i/>
          <w:iCs/>
          <w:sz w:val="28"/>
          <w:szCs w:val="28"/>
        </w:rPr>
      </w:pPr>
      <w:r w:rsidRPr="00325412">
        <w:rPr>
          <w:i/>
          <w:iCs/>
          <w:sz w:val="28"/>
          <w:szCs w:val="28"/>
        </w:rPr>
        <w:t>Căn cứ Thông tư số 01/2023/TT-BTTTT ngày 31 tháng 12 năm 2023 của Bộ Thông tin và Truyền thông Quy định về chức năng, tính năng kỹ thuật của Hệ thống thông tin giải quyết thủ tục hành chính cấp bộ, cấp tỉnh;</w:t>
      </w:r>
    </w:p>
    <w:p w14:paraId="61409720" w14:textId="77777777" w:rsidR="0066207C" w:rsidRPr="00325412" w:rsidRDefault="00BA107B" w:rsidP="00775061">
      <w:pPr>
        <w:widowControl w:val="0"/>
        <w:spacing w:before="120" w:after="120" w:line="360" w:lineRule="exact"/>
        <w:ind w:firstLine="709"/>
        <w:jc w:val="both"/>
        <w:rPr>
          <w:i/>
          <w:iCs/>
          <w:sz w:val="28"/>
          <w:szCs w:val="28"/>
        </w:rPr>
      </w:pPr>
      <w:r w:rsidRPr="00325412">
        <w:rPr>
          <w:i/>
          <w:iCs/>
          <w:sz w:val="28"/>
          <w:szCs w:val="28"/>
        </w:rPr>
        <w:lastRenderedPageBreak/>
        <w:t>Theo</w:t>
      </w:r>
      <w:r w:rsidR="0066207C" w:rsidRPr="00325412">
        <w:rPr>
          <w:i/>
          <w:iCs/>
          <w:sz w:val="28"/>
          <w:szCs w:val="28"/>
        </w:rPr>
        <w:t xml:space="preserve"> đề nghị của Chánh Văn phòng Ủy ban nhân dân tỉnh</w:t>
      </w:r>
      <w:r w:rsidR="007B0013" w:rsidRPr="00325412">
        <w:rPr>
          <w:i/>
          <w:iCs/>
          <w:sz w:val="28"/>
          <w:szCs w:val="28"/>
        </w:rPr>
        <w:t>.</w:t>
      </w:r>
    </w:p>
    <w:p w14:paraId="05F29513" w14:textId="77777777" w:rsidR="004F28B9" w:rsidRPr="00325412" w:rsidRDefault="004F28B9" w:rsidP="00775061">
      <w:pPr>
        <w:widowControl w:val="0"/>
        <w:jc w:val="both"/>
        <w:rPr>
          <w:i/>
          <w:iCs/>
          <w:sz w:val="12"/>
          <w:szCs w:val="12"/>
        </w:rPr>
      </w:pPr>
    </w:p>
    <w:p w14:paraId="464DA356" w14:textId="77777777" w:rsidR="0066207C" w:rsidRPr="00325412" w:rsidRDefault="0066207C" w:rsidP="00775061">
      <w:pPr>
        <w:widowControl w:val="0"/>
        <w:jc w:val="center"/>
        <w:rPr>
          <w:b/>
          <w:bCs/>
          <w:sz w:val="28"/>
          <w:szCs w:val="28"/>
        </w:rPr>
      </w:pPr>
      <w:r w:rsidRPr="00325412">
        <w:rPr>
          <w:b/>
          <w:bCs/>
          <w:sz w:val="28"/>
          <w:szCs w:val="28"/>
        </w:rPr>
        <w:t>QUYẾT ĐỊNH:</w:t>
      </w:r>
    </w:p>
    <w:p w14:paraId="2B80053E" w14:textId="77777777" w:rsidR="004F28B9" w:rsidRPr="00325412" w:rsidRDefault="004F28B9" w:rsidP="00775061">
      <w:pPr>
        <w:widowControl w:val="0"/>
        <w:jc w:val="center"/>
        <w:rPr>
          <w:sz w:val="10"/>
          <w:szCs w:val="10"/>
        </w:rPr>
      </w:pPr>
    </w:p>
    <w:p w14:paraId="6955DDAF" w14:textId="08BE279C" w:rsidR="00E256B6" w:rsidRPr="00325412" w:rsidRDefault="0066207C" w:rsidP="00775061">
      <w:pPr>
        <w:widowControl w:val="0"/>
        <w:shd w:val="clear" w:color="auto" w:fill="FFFFFF"/>
        <w:spacing w:before="120" w:after="120" w:line="360" w:lineRule="exact"/>
        <w:ind w:firstLine="709"/>
        <w:jc w:val="both"/>
        <w:rPr>
          <w:b/>
          <w:sz w:val="28"/>
          <w:lang w:val="nl-NL"/>
        </w:rPr>
      </w:pPr>
      <w:bookmarkStart w:id="0" w:name="dieu_1"/>
      <w:r w:rsidRPr="00325412">
        <w:rPr>
          <w:b/>
          <w:sz w:val="28"/>
          <w:lang w:val="nl-NL"/>
        </w:rPr>
        <w:t>Điều 1.</w:t>
      </w:r>
      <w:bookmarkEnd w:id="0"/>
      <w:r w:rsidRPr="00325412">
        <w:rPr>
          <w:b/>
          <w:sz w:val="28"/>
          <w:lang w:val="nl-NL"/>
        </w:rPr>
        <w:t xml:space="preserve"> </w:t>
      </w:r>
      <w:bookmarkStart w:id="1" w:name="dieu_1_name"/>
      <w:r w:rsidRPr="00325412">
        <w:rPr>
          <w:b/>
          <w:sz w:val="28"/>
          <w:lang w:val="nl-NL"/>
        </w:rPr>
        <w:t xml:space="preserve">Ban hành kèm theo </w:t>
      </w:r>
      <w:r w:rsidR="00443A9D" w:rsidRPr="00325412">
        <w:rPr>
          <w:b/>
          <w:sz w:val="28"/>
          <w:lang w:val="nl-NL"/>
        </w:rPr>
        <w:t>Quyết định này Quy chế hoạt động của Hệ thống thông tin giải quyết thủ tục hành chính tỉnh Lai Châu</w:t>
      </w:r>
      <w:r w:rsidR="00E256B6" w:rsidRPr="00325412">
        <w:rPr>
          <w:b/>
          <w:sz w:val="28"/>
          <w:lang w:val="nl-NL"/>
        </w:rPr>
        <w:t>.</w:t>
      </w:r>
    </w:p>
    <w:bookmarkEnd w:id="1"/>
    <w:p w14:paraId="1E266B54" w14:textId="77777777" w:rsidR="00037F38" w:rsidRPr="00325412" w:rsidRDefault="00037F38" w:rsidP="00775061">
      <w:pPr>
        <w:widowControl w:val="0"/>
        <w:shd w:val="clear" w:color="auto" w:fill="FFFFFF"/>
        <w:spacing w:before="120" w:after="120" w:line="360" w:lineRule="exact"/>
        <w:ind w:firstLine="709"/>
        <w:jc w:val="both"/>
        <w:rPr>
          <w:b/>
          <w:bCs/>
          <w:sz w:val="28"/>
          <w:lang w:val="nl-NL"/>
        </w:rPr>
      </w:pPr>
      <w:r w:rsidRPr="00325412">
        <w:rPr>
          <w:b/>
          <w:bCs/>
          <w:sz w:val="28"/>
          <w:lang w:val="nl-NL"/>
        </w:rPr>
        <w:t xml:space="preserve">Điều 2. </w:t>
      </w:r>
      <w:r w:rsidRPr="00325412">
        <w:rPr>
          <w:b/>
          <w:sz w:val="28"/>
          <w:szCs w:val="28"/>
          <w:lang w:val="nl-NL"/>
        </w:rPr>
        <w:t>Tổ chức thực hiện</w:t>
      </w:r>
    </w:p>
    <w:p w14:paraId="42F02672" w14:textId="31484F58" w:rsidR="00037F38" w:rsidRPr="00325412" w:rsidRDefault="00037F38" w:rsidP="00775061">
      <w:pPr>
        <w:widowControl w:val="0"/>
        <w:shd w:val="clear" w:color="auto" w:fill="FFFFFF"/>
        <w:spacing w:before="120" w:after="120" w:line="360" w:lineRule="exact"/>
        <w:ind w:firstLine="709"/>
        <w:jc w:val="both"/>
        <w:rPr>
          <w:sz w:val="28"/>
          <w:szCs w:val="28"/>
        </w:rPr>
      </w:pPr>
      <w:r w:rsidRPr="00325412">
        <w:rPr>
          <w:sz w:val="28"/>
          <w:szCs w:val="28"/>
        </w:rPr>
        <w:t>Chánh Văn phòng Ủy ban nhân dân tỉnh</w:t>
      </w:r>
      <w:r w:rsidR="003564B3" w:rsidRPr="00325412">
        <w:rPr>
          <w:sz w:val="28"/>
          <w:szCs w:val="28"/>
        </w:rPr>
        <w:t>;</w:t>
      </w:r>
      <w:r w:rsidRPr="00325412">
        <w:rPr>
          <w:sz w:val="28"/>
          <w:szCs w:val="28"/>
        </w:rPr>
        <w:t xml:space="preserve"> Thủ trưởng các sở, ban, ngành</w:t>
      </w:r>
      <w:r w:rsidR="00325412">
        <w:rPr>
          <w:sz w:val="28"/>
          <w:szCs w:val="28"/>
        </w:rPr>
        <w:t xml:space="preserve">, đoàn thể </w:t>
      </w:r>
      <w:r w:rsidRPr="00325412">
        <w:rPr>
          <w:sz w:val="28"/>
          <w:szCs w:val="28"/>
        </w:rPr>
        <w:t xml:space="preserve">tỉnh; Chủ tịch Ủy ban nhân dân các huyện, thành phố; Chủ tịch Ủy ban nhân dân các xã, phường, thị trấn và </w:t>
      </w:r>
      <w:r w:rsidR="00AD1F77" w:rsidRPr="00325412">
        <w:rPr>
          <w:sz w:val="28"/>
          <w:szCs w:val="28"/>
        </w:rPr>
        <w:t xml:space="preserve">Thủ trưởng các cơ quan, đơn vị, </w:t>
      </w:r>
      <w:r w:rsidRPr="00325412">
        <w:rPr>
          <w:sz w:val="28"/>
          <w:szCs w:val="28"/>
        </w:rPr>
        <w:t>tổ chức, cá nhân có liên quan chịu trách nhiệm thi hành Quyết định này.</w:t>
      </w:r>
    </w:p>
    <w:p w14:paraId="11FFAE58" w14:textId="77777777" w:rsidR="00037F38" w:rsidRPr="00325412" w:rsidRDefault="00037F38" w:rsidP="00775061">
      <w:pPr>
        <w:widowControl w:val="0"/>
        <w:shd w:val="clear" w:color="auto" w:fill="FFFFFF"/>
        <w:spacing w:before="120" w:after="120" w:line="360" w:lineRule="exact"/>
        <w:ind w:firstLine="709"/>
        <w:jc w:val="both"/>
        <w:rPr>
          <w:b/>
          <w:sz w:val="28"/>
          <w:lang w:val="nl-NL"/>
        </w:rPr>
      </w:pPr>
      <w:r w:rsidRPr="00325412">
        <w:rPr>
          <w:b/>
          <w:sz w:val="28"/>
          <w:lang w:val="nl-NL"/>
        </w:rPr>
        <w:t>Điều 3. Hiệu lực thi hành</w:t>
      </w:r>
    </w:p>
    <w:p w14:paraId="18D03206" w14:textId="23035211" w:rsidR="00037F38" w:rsidRPr="00325412" w:rsidRDefault="00443A9D" w:rsidP="00325412">
      <w:pPr>
        <w:spacing w:before="120" w:after="120" w:line="360" w:lineRule="exact"/>
        <w:ind w:firstLine="709"/>
        <w:jc w:val="both"/>
        <w:rPr>
          <w:sz w:val="28"/>
          <w:szCs w:val="28"/>
        </w:rPr>
      </w:pPr>
      <w:bookmarkStart w:id="2" w:name="dieu_2_name"/>
      <w:r w:rsidRPr="00325412">
        <w:rPr>
          <w:sz w:val="28"/>
          <w:szCs w:val="28"/>
          <w:lang w:val="vi-VN"/>
        </w:rPr>
        <w:t xml:space="preserve">Quyết định này có hiệu lực thi hành kể từ ngày </w:t>
      </w:r>
      <w:r w:rsidRPr="00325412">
        <w:rPr>
          <w:sz w:val="28"/>
          <w:szCs w:val="28"/>
        </w:rPr>
        <w:t xml:space="preserve">   </w:t>
      </w:r>
      <w:r w:rsidRPr="00325412">
        <w:rPr>
          <w:sz w:val="28"/>
          <w:szCs w:val="28"/>
          <w:lang w:val="vi-VN"/>
        </w:rPr>
        <w:t xml:space="preserve"> tháng </w:t>
      </w:r>
      <w:r w:rsidRPr="00325412">
        <w:rPr>
          <w:sz w:val="28"/>
          <w:szCs w:val="28"/>
        </w:rPr>
        <w:t xml:space="preserve">   </w:t>
      </w:r>
      <w:r w:rsidRPr="00325412">
        <w:rPr>
          <w:sz w:val="28"/>
          <w:szCs w:val="28"/>
          <w:lang w:val="vi-VN"/>
        </w:rPr>
        <w:t xml:space="preserve"> năm 20</w:t>
      </w:r>
      <w:r w:rsidRPr="00325412">
        <w:rPr>
          <w:sz w:val="28"/>
          <w:szCs w:val="28"/>
        </w:rPr>
        <w:t>2</w:t>
      </w:r>
      <w:r w:rsidR="00AD1F77" w:rsidRPr="00325412">
        <w:rPr>
          <w:sz w:val="28"/>
          <w:szCs w:val="28"/>
        </w:rPr>
        <w:t>4</w:t>
      </w:r>
      <w:r w:rsidRPr="00325412">
        <w:rPr>
          <w:sz w:val="28"/>
          <w:szCs w:val="28"/>
        </w:rPr>
        <w:t xml:space="preserve"> và thay thế Quyết định số 46/2020/QĐ-UBND ngày 15</w:t>
      </w:r>
      <w:r w:rsidR="00AD1F77" w:rsidRPr="00325412">
        <w:rPr>
          <w:sz w:val="28"/>
          <w:szCs w:val="28"/>
        </w:rPr>
        <w:t xml:space="preserve"> tháng </w:t>
      </w:r>
      <w:r w:rsidRPr="00325412">
        <w:rPr>
          <w:sz w:val="28"/>
          <w:szCs w:val="28"/>
        </w:rPr>
        <w:t>12</w:t>
      </w:r>
      <w:r w:rsidR="00AD1F77" w:rsidRPr="00325412">
        <w:rPr>
          <w:sz w:val="28"/>
          <w:szCs w:val="28"/>
        </w:rPr>
        <w:t xml:space="preserve"> năm </w:t>
      </w:r>
      <w:r w:rsidRPr="00325412">
        <w:rPr>
          <w:sz w:val="28"/>
          <w:szCs w:val="28"/>
        </w:rPr>
        <w:t>2020 của Ủy ban nhân dân tỉnh Lai Châu ban hành Quy chế hoạt động Cổng Dịch vụ công và Hệ thống Thông tin một cửa điện tử tỉnh Lai Châu</w:t>
      </w:r>
      <w:r w:rsidRPr="00325412">
        <w:rPr>
          <w:sz w:val="28"/>
          <w:szCs w:val="28"/>
          <w:lang w:val="vi-VN"/>
        </w:rPr>
        <w:t>.</w:t>
      </w:r>
      <w:bookmarkEnd w:id="2"/>
      <w:r w:rsidR="00037F38" w:rsidRPr="00325412">
        <w:rPr>
          <w:sz w:val="28"/>
          <w:szCs w:val="28"/>
        </w:rPr>
        <w:t>/.</w:t>
      </w:r>
    </w:p>
    <w:tbl>
      <w:tblPr>
        <w:tblW w:w="9180" w:type="dxa"/>
        <w:tblCellMar>
          <w:left w:w="0" w:type="dxa"/>
          <w:right w:w="0" w:type="dxa"/>
        </w:tblCellMar>
        <w:tblLook w:val="04A0" w:firstRow="1" w:lastRow="0" w:firstColumn="1" w:lastColumn="0" w:noHBand="0" w:noVBand="1"/>
      </w:tblPr>
      <w:tblGrid>
        <w:gridCol w:w="4503"/>
        <w:gridCol w:w="4677"/>
      </w:tblGrid>
      <w:tr w:rsidR="00037F38" w:rsidRPr="00325412" w14:paraId="1DF4E7C8" w14:textId="77777777" w:rsidTr="00C82928">
        <w:tc>
          <w:tcPr>
            <w:tcW w:w="4503" w:type="dxa"/>
            <w:shd w:val="clear" w:color="auto" w:fill="auto"/>
            <w:tcMar>
              <w:top w:w="0" w:type="dxa"/>
              <w:left w:w="108" w:type="dxa"/>
              <w:bottom w:w="0" w:type="dxa"/>
              <w:right w:w="108" w:type="dxa"/>
            </w:tcMar>
          </w:tcPr>
          <w:p w14:paraId="061BD1AC" w14:textId="77777777" w:rsidR="00037F38" w:rsidRPr="00325412" w:rsidRDefault="00037F38" w:rsidP="00775061">
            <w:pPr>
              <w:pStyle w:val="Heading1"/>
              <w:keepNext w:val="0"/>
              <w:widowControl w:val="0"/>
              <w:shd w:val="clear" w:color="auto" w:fill="FFFFFF"/>
              <w:tabs>
                <w:tab w:val="right" w:pos="5199"/>
              </w:tabs>
              <w:spacing w:before="0" w:after="0"/>
              <w:rPr>
                <w:rFonts w:ascii="Times New Roman" w:hAnsi="Times New Roman"/>
                <w:i/>
                <w:sz w:val="24"/>
                <w:szCs w:val="24"/>
                <w:lang w:val="it-IT"/>
              </w:rPr>
            </w:pPr>
            <w:r w:rsidRPr="00325412">
              <w:rPr>
                <w:rFonts w:ascii="Times New Roman" w:hAnsi="Times New Roman"/>
                <w:b w:val="0"/>
                <w:bCs w:val="0"/>
                <w:sz w:val="28"/>
              </w:rPr>
              <w:t> </w:t>
            </w:r>
            <w:r w:rsidRPr="00325412">
              <w:rPr>
                <w:rFonts w:ascii="Times New Roman" w:hAnsi="Times New Roman"/>
                <w:i/>
                <w:sz w:val="24"/>
                <w:szCs w:val="24"/>
                <w:lang w:val="it-IT"/>
              </w:rPr>
              <w:t>Nơi nhận:</w:t>
            </w:r>
          </w:p>
          <w:p w14:paraId="74475D84" w14:textId="0EC056A5" w:rsidR="00037F38" w:rsidRPr="00325412" w:rsidRDefault="00037F38" w:rsidP="00775061">
            <w:pPr>
              <w:widowControl w:val="0"/>
              <w:shd w:val="clear" w:color="auto" w:fill="FFFFFF"/>
              <w:rPr>
                <w:sz w:val="22"/>
                <w:szCs w:val="22"/>
                <w:lang w:val="it-IT"/>
              </w:rPr>
            </w:pPr>
            <w:r w:rsidRPr="00325412">
              <w:rPr>
                <w:sz w:val="22"/>
                <w:szCs w:val="22"/>
                <w:lang w:val="it-IT"/>
              </w:rPr>
              <w:t xml:space="preserve">- Như Điều </w:t>
            </w:r>
            <w:r w:rsidR="0020162B" w:rsidRPr="00325412">
              <w:rPr>
                <w:sz w:val="22"/>
                <w:szCs w:val="22"/>
                <w:lang w:val="vi-VN"/>
              </w:rPr>
              <w:t>2</w:t>
            </w:r>
            <w:r w:rsidRPr="00325412">
              <w:rPr>
                <w:sz w:val="22"/>
                <w:szCs w:val="22"/>
                <w:lang w:val="it-IT"/>
              </w:rPr>
              <w:t>;</w:t>
            </w:r>
          </w:p>
          <w:p w14:paraId="70DB8D55" w14:textId="77777777" w:rsidR="00037F38" w:rsidRPr="00325412" w:rsidRDefault="00037F38" w:rsidP="00775061">
            <w:pPr>
              <w:widowControl w:val="0"/>
              <w:shd w:val="clear" w:color="auto" w:fill="FFFFFF"/>
              <w:rPr>
                <w:sz w:val="22"/>
                <w:szCs w:val="22"/>
                <w:lang w:val="it-IT"/>
              </w:rPr>
            </w:pPr>
            <w:r w:rsidRPr="00325412">
              <w:rPr>
                <w:sz w:val="22"/>
                <w:szCs w:val="22"/>
                <w:lang w:val="it-IT"/>
              </w:rPr>
              <w:t>- Văn phòng Chính phủ;</w:t>
            </w:r>
          </w:p>
          <w:p w14:paraId="31C9E3CD" w14:textId="7DB52845" w:rsidR="00037F38" w:rsidRPr="00325412" w:rsidRDefault="00037F38" w:rsidP="00775061">
            <w:pPr>
              <w:widowControl w:val="0"/>
              <w:shd w:val="clear" w:color="auto" w:fill="FFFFFF"/>
              <w:rPr>
                <w:sz w:val="22"/>
                <w:szCs w:val="22"/>
                <w:lang w:val="it-IT"/>
              </w:rPr>
            </w:pPr>
            <w:r w:rsidRPr="00325412">
              <w:rPr>
                <w:sz w:val="22"/>
                <w:szCs w:val="22"/>
                <w:lang w:val="it-IT"/>
              </w:rPr>
              <w:t xml:space="preserve">- Cục </w:t>
            </w:r>
            <w:r w:rsidR="0070555B" w:rsidRPr="00325412">
              <w:rPr>
                <w:sz w:val="22"/>
                <w:szCs w:val="22"/>
                <w:lang w:val="it-IT"/>
              </w:rPr>
              <w:t xml:space="preserve">Kiểm tra </w:t>
            </w:r>
            <w:r w:rsidRPr="00325412">
              <w:rPr>
                <w:sz w:val="22"/>
                <w:szCs w:val="22"/>
                <w:lang w:val="it-IT"/>
              </w:rPr>
              <w:t>VBQPPL - Bộ Tư pháp;</w:t>
            </w:r>
          </w:p>
          <w:p w14:paraId="2934F4EF" w14:textId="77777777" w:rsidR="00037F38" w:rsidRPr="00325412" w:rsidRDefault="00037F38" w:rsidP="00775061">
            <w:pPr>
              <w:widowControl w:val="0"/>
              <w:shd w:val="clear" w:color="auto" w:fill="FFFFFF"/>
              <w:rPr>
                <w:sz w:val="22"/>
                <w:szCs w:val="22"/>
                <w:lang w:val="it-IT"/>
              </w:rPr>
            </w:pPr>
            <w:r w:rsidRPr="00325412">
              <w:rPr>
                <w:sz w:val="22"/>
                <w:szCs w:val="22"/>
                <w:lang w:val="it-IT"/>
              </w:rPr>
              <w:t>- TT. Tỉnh ủy;</w:t>
            </w:r>
          </w:p>
          <w:p w14:paraId="6FA536E9" w14:textId="3835C396" w:rsidR="00037F38" w:rsidRPr="00325412" w:rsidRDefault="00037F38" w:rsidP="00775061">
            <w:pPr>
              <w:widowControl w:val="0"/>
              <w:shd w:val="clear" w:color="auto" w:fill="FFFFFF"/>
              <w:rPr>
                <w:sz w:val="22"/>
                <w:szCs w:val="22"/>
                <w:lang w:val="it-IT"/>
              </w:rPr>
            </w:pPr>
            <w:r w:rsidRPr="00325412">
              <w:rPr>
                <w:sz w:val="22"/>
                <w:szCs w:val="22"/>
                <w:lang w:val="it-IT"/>
              </w:rPr>
              <w:t>- TT</w:t>
            </w:r>
            <w:r w:rsidR="0070555B" w:rsidRPr="00325412">
              <w:rPr>
                <w:sz w:val="22"/>
                <w:szCs w:val="22"/>
                <w:lang w:val="it-IT"/>
              </w:rPr>
              <w:t>.</w:t>
            </w:r>
            <w:r w:rsidRPr="00325412">
              <w:rPr>
                <w:sz w:val="22"/>
                <w:szCs w:val="22"/>
                <w:lang w:val="it-IT"/>
              </w:rPr>
              <w:t xml:space="preserve"> HĐND tỉnh;</w:t>
            </w:r>
          </w:p>
          <w:p w14:paraId="30386A6D" w14:textId="4063B44F" w:rsidR="00037F38" w:rsidRPr="00325412" w:rsidRDefault="00037F38" w:rsidP="00775061">
            <w:pPr>
              <w:widowControl w:val="0"/>
              <w:shd w:val="clear" w:color="auto" w:fill="FFFFFF"/>
              <w:rPr>
                <w:sz w:val="22"/>
                <w:szCs w:val="22"/>
                <w:lang w:val="it-IT"/>
              </w:rPr>
            </w:pPr>
            <w:r w:rsidRPr="00325412">
              <w:rPr>
                <w:sz w:val="22"/>
                <w:szCs w:val="22"/>
                <w:lang w:val="it-IT"/>
              </w:rPr>
              <w:t>- Chủ tịch</w:t>
            </w:r>
            <w:r w:rsidR="0070555B" w:rsidRPr="00325412">
              <w:rPr>
                <w:sz w:val="22"/>
                <w:szCs w:val="22"/>
                <w:lang w:val="it-IT"/>
              </w:rPr>
              <w:t xml:space="preserve"> và</w:t>
            </w:r>
            <w:r w:rsidRPr="00325412">
              <w:rPr>
                <w:sz w:val="22"/>
                <w:szCs w:val="22"/>
                <w:lang w:val="it-IT"/>
              </w:rPr>
              <w:t xml:space="preserve"> các PCT UBND tỉnh;</w:t>
            </w:r>
          </w:p>
          <w:p w14:paraId="7F57B315" w14:textId="77777777" w:rsidR="00037F38" w:rsidRPr="00325412" w:rsidRDefault="00037F38" w:rsidP="00775061">
            <w:pPr>
              <w:widowControl w:val="0"/>
              <w:shd w:val="clear" w:color="auto" w:fill="FFFFFF"/>
              <w:rPr>
                <w:sz w:val="22"/>
                <w:szCs w:val="22"/>
                <w:lang w:val="it-IT"/>
              </w:rPr>
            </w:pPr>
            <w:r w:rsidRPr="00325412">
              <w:rPr>
                <w:sz w:val="22"/>
                <w:szCs w:val="22"/>
                <w:lang w:val="it-IT"/>
              </w:rPr>
              <w:t>- Đoàn ĐBQH tỉnh;</w:t>
            </w:r>
          </w:p>
          <w:p w14:paraId="627E2483" w14:textId="77777777" w:rsidR="00037F38" w:rsidRPr="00325412" w:rsidRDefault="00037F38" w:rsidP="00775061">
            <w:pPr>
              <w:widowControl w:val="0"/>
              <w:shd w:val="clear" w:color="auto" w:fill="FFFFFF"/>
              <w:rPr>
                <w:sz w:val="22"/>
                <w:szCs w:val="22"/>
                <w:lang w:val="it-IT"/>
              </w:rPr>
            </w:pPr>
            <w:r w:rsidRPr="00325412">
              <w:rPr>
                <w:sz w:val="22"/>
                <w:szCs w:val="22"/>
                <w:lang w:val="it-IT"/>
              </w:rPr>
              <w:t>- Mặt trận Tổ quốc Việt Nam tỉnh;</w:t>
            </w:r>
          </w:p>
          <w:p w14:paraId="1BEDEEFF" w14:textId="12ED2E40" w:rsidR="0043176F" w:rsidRPr="00325412" w:rsidRDefault="0043176F" w:rsidP="00775061">
            <w:pPr>
              <w:widowControl w:val="0"/>
              <w:shd w:val="clear" w:color="auto" w:fill="FFFFFF"/>
              <w:rPr>
                <w:sz w:val="22"/>
                <w:szCs w:val="22"/>
                <w:lang w:val="it-IT"/>
              </w:rPr>
            </w:pPr>
            <w:r w:rsidRPr="00325412">
              <w:rPr>
                <w:sz w:val="22"/>
                <w:szCs w:val="22"/>
                <w:lang w:val="it-IT"/>
              </w:rPr>
              <w:t>- Các Sở, ban, ngành, đoàn thể tỉnh;</w:t>
            </w:r>
          </w:p>
          <w:p w14:paraId="1993107A" w14:textId="11D2C5BA" w:rsidR="0043176F" w:rsidRPr="00325412" w:rsidRDefault="003A1043" w:rsidP="00775061">
            <w:pPr>
              <w:widowControl w:val="0"/>
              <w:shd w:val="clear" w:color="auto" w:fill="FFFFFF"/>
              <w:rPr>
                <w:sz w:val="22"/>
                <w:szCs w:val="22"/>
                <w:lang w:val="it-IT"/>
              </w:rPr>
            </w:pPr>
            <w:r w:rsidRPr="00325412">
              <w:rPr>
                <w:sz w:val="22"/>
                <w:szCs w:val="22"/>
                <w:lang w:val="it-IT"/>
              </w:rPr>
              <w:t xml:space="preserve">- Các </w:t>
            </w:r>
            <w:r w:rsidR="0043176F" w:rsidRPr="00325412">
              <w:rPr>
                <w:sz w:val="22"/>
                <w:szCs w:val="22"/>
                <w:lang w:val="it-IT"/>
              </w:rPr>
              <w:t>DN</w:t>
            </w:r>
            <w:r w:rsidRPr="00325412">
              <w:rPr>
                <w:sz w:val="22"/>
                <w:szCs w:val="22"/>
                <w:lang w:val="it-IT"/>
              </w:rPr>
              <w:t xml:space="preserve"> </w:t>
            </w:r>
            <w:r w:rsidR="0070555B" w:rsidRPr="00325412">
              <w:rPr>
                <w:sz w:val="22"/>
                <w:szCs w:val="22"/>
                <w:lang w:val="it-IT"/>
              </w:rPr>
              <w:t>V</w:t>
            </w:r>
            <w:r w:rsidRPr="00325412">
              <w:rPr>
                <w:sz w:val="22"/>
                <w:szCs w:val="22"/>
                <w:lang w:val="it-IT"/>
              </w:rPr>
              <w:t>iễn thông</w:t>
            </w:r>
            <w:r w:rsidR="0043176F" w:rsidRPr="00325412">
              <w:rPr>
                <w:sz w:val="22"/>
                <w:szCs w:val="22"/>
                <w:lang w:val="it-IT"/>
              </w:rPr>
              <w:t xml:space="preserve"> trên địa bàn tỉnh;</w:t>
            </w:r>
          </w:p>
          <w:p w14:paraId="61281671" w14:textId="2A34B1E6" w:rsidR="003A1043" w:rsidRPr="00325412" w:rsidRDefault="0043176F" w:rsidP="00775061">
            <w:pPr>
              <w:widowControl w:val="0"/>
              <w:shd w:val="clear" w:color="auto" w:fill="FFFFFF"/>
              <w:rPr>
                <w:sz w:val="22"/>
                <w:szCs w:val="22"/>
                <w:lang w:val="it-IT"/>
              </w:rPr>
            </w:pPr>
            <w:r w:rsidRPr="00325412">
              <w:rPr>
                <w:sz w:val="22"/>
                <w:szCs w:val="22"/>
                <w:lang w:val="it-IT"/>
              </w:rPr>
              <w:t>-</w:t>
            </w:r>
            <w:r w:rsidR="003A1043" w:rsidRPr="00325412">
              <w:rPr>
                <w:sz w:val="22"/>
                <w:szCs w:val="22"/>
                <w:lang w:val="it-IT"/>
              </w:rPr>
              <w:t xml:space="preserve"> Bưu điện tỉnh;</w:t>
            </w:r>
          </w:p>
          <w:p w14:paraId="1C4BA769" w14:textId="77777777" w:rsidR="00037F38" w:rsidRPr="00325412" w:rsidRDefault="00037F38" w:rsidP="00775061">
            <w:pPr>
              <w:widowControl w:val="0"/>
              <w:shd w:val="clear" w:color="auto" w:fill="FFFFFF"/>
              <w:rPr>
                <w:sz w:val="22"/>
                <w:szCs w:val="22"/>
                <w:lang w:val="it-IT"/>
              </w:rPr>
            </w:pPr>
            <w:r w:rsidRPr="00325412">
              <w:rPr>
                <w:sz w:val="22"/>
                <w:szCs w:val="22"/>
                <w:lang w:val="it-IT"/>
              </w:rPr>
              <w:t>- Báo Lai Châu;</w:t>
            </w:r>
          </w:p>
          <w:p w14:paraId="1D621740" w14:textId="77777777" w:rsidR="00037F38" w:rsidRPr="00325412" w:rsidRDefault="00037F38" w:rsidP="00775061">
            <w:pPr>
              <w:widowControl w:val="0"/>
              <w:shd w:val="clear" w:color="auto" w:fill="FFFFFF"/>
              <w:rPr>
                <w:sz w:val="22"/>
                <w:szCs w:val="22"/>
                <w:lang w:val="it-IT"/>
              </w:rPr>
            </w:pPr>
            <w:r w:rsidRPr="00325412">
              <w:rPr>
                <w:sz w:val="22"/>
                <w:szCs w:val="22"/>
                <w:lang w:val="it-IT"/>
              </w:rPr>
              <w:t>- Đài PT-TH tỉnh;</w:t>
            </w:r>
          </w:p>
          <w:p w14:paraId="5722BD41" w14:textId="77777777" w:rsidR="00037F38" w:rsidRPr="00325412" w:rsidRDefault="00037F38" w:rsidP="00775061">
            <w:pPr>
              <w:widowControl w:val="0"/>
              <w:shd w:val="clear" w:color="auto" w:fill="FFFFFF"/>
              <w:rPr>
                <w:sz w:val="22"/>
                <w:szCs w:val="22"/>
                <w:lang w:val="it-IT"/>
              </w:rPr>
            </w:pPr>
            <w:r w:rsidRPr="00325412">
              <w:rPr>
                <w:sz w:val="22"/>
                <w:szCs w:val="22"/>
                <w:lang w:val="it-IT"/>
              </w:rPr>
              <w:t xml:space="preserve">- Cổng Thông tin điện tử tỉnh; </w:t>
            </w:r>
          </w:p>
          <w:p w14:paraId="6AC339A2" w14:textId="5B363F99" w:rsidR="00037F38" w:rsidRPr="00325412" w:rsidRDefault="00037F38" w:rsidP="00775061">
            <w:pPr>
              <w:widowControl w:val="0"/>
              <w:shd w:val="clear" w:color="auto" w:fill="FFFFFF"/>
              <w:rPr>
                <w:sz w:val="22"/>
                <w:szCs w:val="22"/>
                <w:lang w:val="it-IT"/>
              </w:rPr>
            </w:pPr>
            <w:r w:rsidRPr="00325412">
              <w:rPr>
                <w:sz w:val="22"/>
                <w:szCs w:val="22"/>
                <w:lang w:val="it-IT"/>
              </w:rPr>
              <w:t xml:space="preserve">- V: V, </w:t>
            </w:r>
            <w:r w:rsidR="0070555B" w:rsidRPr="00325412">
              <w:rPr>
                <w:sz w:val="22"/>
                <w:szCs w:val="22"/>
                <w:lang w:val="it-IT"/>
              </w:rPr>
              <w:t xml:space="preserve">HC, HCC, </w:t>
            </w:r>
            <w:r w:rsidRPr="00325412">
              <w:rPr>
                <w:sz w:val="22"/>
                <w:szCs w:val="22"/>
                <w:lang w:val="it-IT"/>
              </w:rPr>
              <w:t>CB</w:t>
            </w:r>
            <w:r w:rsidR="0070555B" w:rsidRPr="00325412">
              <w:rPr>
                <w:sz w:val="22"/>
                <w:szCs w:val="22"/>
                <w:lang w:val="it-IT"/>
              </w:rPr>
              <w:t>, C</w:t>
            </w:r>
            <w:r w:rsidRPr="00325412">
              <w:rPr>
                <w:sz w:val="22"/>
                <w:szCs w:val="22"/>
                <w:lang w:val="it-IT"/>
              </w:rPr>
              <w:t>;</w:t>
            </w:r>
          </w:p>
          <w:p w14:paraId="5E86DF94" w14:textId="073690D2" w:rsidR="00037F38" w:rsidRPr="00325412" w:rsidRDefault="00037F38" w:rsidP="00775061">
            <w:pPr>
              <w:widowControl w:val="0"/>
              <w:shd w:val="clear" w:color="auto" w:fill="FFFFFF"/>
              <w:rPr>
                <w:sz w:val="28"/>
              </w:rPr>
            </w:pPr>
            <w:r w:rsidRPr="00325412">
              <w:rPr>
                <w:sz w:val="22"/>
                <w:szCs w:val="22"/>
                <w:lang w:val="it-IT"/>
              </w:rPr>
              <w:t>- Lưu: VT, K</w:t>
            </w:r>
            <w:r w:rsidR="0070555B" w:rsidRPr="00325412">
              <w:rPr>
                <w:sz w:val="22"/>
                <w:szCs w:val="22"/>
                <w:lang w:val="it-IT"/>
              </w:rPr>
              <w:t>s2</w:t>
            </w:r>
            <w:r w:rsidRPr="00325412">
              <w:rPr>
                <w:sz w:val="22"/>
                <w:szCs w:val="22"/>
                <w:lang w:val="it-IT"/>
              </w:rPr>
              <w:t>.</w:t>
            </w:r>
          </w:p>
        </w:tc>
        <w:tc>
          <w:tcPr>
            <w:tcW w:w="4677" w:type="dxa"/>
            <w:shd w:val="clear" w:color="auto" w:fill="auto"/>
            <w:tcMar>
              <w:top w:w="0" w:type="dxa"/>
              <w:left w:w="108" w:type="dxa"/>
              <w:bottom w:w="0" w:type="dxa"/>
              <w:right w:w="108" w:type="dxa"/>
            </w:tcMar>
          </w:tcPr>
          <w:p w14:paraId="773C27E6" w14:textId="14C3BD9C" w:rsidR="00037F38" w:rsidRPr="00325412" w:rsidRDefault="00037F38" w:rsidP="00775061">
            <w:pPr>
              <w:widowControl w:val="0"/>
              <w:shd w:val="clear" w:color="auto" w:fill="FFFFFF"/>
              <w:jc w:val="center"/>
              <w:rPr>
                <w:b/>
                <w:bCs/>
                <w:sz w:val="28"/>
              </w:rPr>
            </w:pPr>
            <w:r w:rsidRPr="00325412">
              <w:rPr>
                <w:b/>
                <w:bCs/>
                <w:sz w:val="28"/>
                <w:szCs w:val="28"/>
                <w:lang w:val="nl-NL"/>
              </w:rPr>
              <w:t>TM. ỦY BAN NHÂN DÂN</w:t>
            </w:r>
            <w:r w:rsidRPr="00325412">
              <w:rPr>
                <w:b/>
                <w:bCs/>
                <w:sz w:val="28"/>
                <w:szCs w:val="28"/>
                <w:lang w:val="nl-NL"/>
              </w:rPr>
              <w:br/>
            </w:r>
            <w:r w:rsidRPr="00325412">
              <w:rPr>
                <w:b/>
                <w:bCs/>
                <w:sz w:val="28"/>
              </w:rPr>
              <w:t>CHỦ TỊCH</w:t>
            </w:r>
          </w:p>
          <w:p w14:paraId="28D94463" w14:textId="77777777" w:rsidR="0070555B" w:rsidRPr="00325412" w:rsidRDefault="0070555B" w:rsidP="00775061">
            <w:pPr>
              <w:widowControl w:val="0"/>
              <w:shd w:val="clear" w:color="auto" w:fill="FFFFFF"/>
              <w:jc w:val="center"/>
              <w:rPr>
                <w:b/>
                <w:bCs/>
                <w:sz w:val="28"/>
              </w:rPr>
            </w:pPr>
          </w:p>
          <w:p w14:paraId="4432BC33" w14:textId="77777777" w:rsidR="0070555B" w:rsidRPr="00325412" w:rsidRDefault="0070555B" w:rsidP="00775061">
            <w:pPr>
              <w:widowControl w:val="0"/>
              <w:shd w:val="clear" w:color="auto" w:fill="FFFFFF"/>
              <w:jc w:val="center"/>
              <w:rPr>
                <w:b/>
                <w:bCs/>
                <w:sz w:val="28"/>
              </w:rPr>
            </w:pPr>
          </w:p>
          <w:p w14:paraId="2FAAD1B0" w14:textId="77777777" w:rsidR="0070555B" w:rsidRPr="00325412" w:rsidRDefault="0070555B" w:rsidP="00775061">
            <w:pPr>
              <w:widowControl w:val="0"/>
              <w:shd w:val="clear" w:color="auto" w:fill="FFFFFF"/>
              <w:jc w:val="center"/>
              <w:rPr>
                <w:b/>
                <w:bCs/>
                <w:sz w:val="28"/>
              </w:rPr>
            </w:pPr>
          </w:p>
          <w:p w14:paraId="25FE0AE6" w14:textId="7879284F" w:rsidR="00037F38" w:rsidRPr="00325412" w:rsidRDefault="00037F38" w:rsidP="00775061">
            <w:pPr>
              <w:widowControl w:val="0"/>
              <w:shd w:val="clear" w:color="auto" w:fill="FFFFFF"/>
              <w:jc w:val="center"/>
              <w:rPr>
                <w:sz w:val="28"/>
              </w:rPr>
            </w:pPr>
          </w:p>
        </w:tc>
      </w:tr>
    </w:tbl>
    <w:p w14:paraId="576CAF68" w14:textId="77777777" w:rsidR="00037F38" w:rsidRPr="00325412" w:rsidRDefault="00037F38" w:rsidP="00775061">
      <w:pPr>
        <w:widowControl w:val="0"/>
        <w:spacing w:before="120" w:after="120" w:line="380" w:lineRule="exact"/>
        <w:ind w:firstLine="720"/>
        <w:jc w:val="both"/>
        <w:rPr>
          <w:sz w:val="28"/>
          <w:szCs w:val="28"/>
        </w:rPr>
      </w:pPr>
    </w:p>
    <w:sectPr w:rsidR="00037F38" w:rsidRPr="00325412" w:rsidSect="00325412">
      <w:headerReference w:type="default" r:id="rId10"/>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5606D" w14:textId="77777777" w:rsidR="007250A0" w:rsidRDefault="007250A0" w:rsidP="00280493">
      <w:r>
        <w:separator/>
      </w:r>
    </w:p>
  </w:endnote>
  <w:endnote w:type="continuationSeparator" w:id="0">
    <w:p w14:paraId="7153F098" w14:textId="77777777" w:rsidR="007250A0" w:rsidRDefault="007250A0" w:rsidP="0028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5DBE" w14:textId="77777777" w:rsidR="007250A0" w:rsidRDefault="007250A0" w:rsidP="00280493">
      <w:r>
        <w:separator/>
      </w:r>
    </w:p>
  </w:footnote>
  <w:footnote w:type="continuationSeparator" w:id="0">
    <w:p w14:paraId="7DF1F3D5" w14:textId="77777777" w:rsidR="007250A0" w:rsidRDefault="007250A0" w:rsidP="0028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FA03F" w14:textId="77777777" w:rsidR="008405BD" w:rsidRPr="008405BD" w:rsidRDefault="008405BD">
    <w:pPr>
      <w:pStyle w:val="Header"/>
      <w:jc w:val="center"/>
      <w:rPr>
        <w:sz w:val="28"/>
        <w:szCs w:val="28"/>
      </w:rPr>
    </w:pPr>
    <w:r w:rsidRPr="008405BD">
      <w:rPr>
        <w:sz w:val="28"/>
        <w:szCs w:val="28"/>
      </w:rPr>
      <w:fldChar w:fldCharType="begin"/>
    </w:r>
    <w:r w:rsidRPr="008405BD">
      <w:rPr>
        <w:sz w:val="28"/>
        <w:szCs w:val="28"/>
      </w:rPr>
      <w:instrText xml:space="preserve"> PAGE   \* MERGEFORMAT </w:instrText>
    </w:r>
    <w:r w:rsidRPr="008405BD">
      <w:rPr>
        <w:sz w:val="28"/>
        <w:szCs w:val="28"/>
      </w:rPr>
      <w:fldChar w:fldCharType="separate"/>
    </w:r>
    <w:r w:rsidR="004B5991">
      <w:rPr>
        <w:noProof/>
        <w:sz w:val="28"/>
        <w:szCs w:val="28"/>
      </w:rPr>
      <w:t>16</w:t>
    </w:r>
    <w:r w:rsidRPr="008405BD">
      <w:rPr>
        <w:noProof/>
        <w:sz w:val="28"/>
        <w:szCs w:val="28"/>
      </w:rPr>
      <w:fldChar w:fldCharType="end"/>
    </w:r>
  </w:p>
  <w:p w14:paraId="20137166" w14:textId="77777777" w:rsidR="008405BD" w:rsidRDefault="00840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F3"/>
    <w:rsid w:val="000044CE"/>
    <w:rsid w:val="00026515"/>
    <w:rsid w:val="0003119C"/>
    <w:rsid w:val="00037F38"/>
    <w:rsid w:val="00043034"/>
    <w:rsid w:val="0005014C"/>
    <w:rsid w:val="00051919"/>
    <w:rsid w:val="00070773"/>
    <w:rsid w:val="00083E87"/>
    <w:rsid w:val="000873F4"/>
    <w:rsid w:val="000A4150"/>
    <w:rsid w:val="000A527A"/>
    <w:rsid w:val="000F4BFC"/>
    <w:rsid w:val="00105578"/>
    <w:rsid w:val="0010575A"/>
    <w:rsid w:val="00105F18"/>
    <w:rsid w:val="0011702F"/>
    <w:rsid w:val="001337DF"/>
    <w:rsid w:val="00136AE5"/>
    <w:rsid w:val="0014328C"/>
    <w:rsid w:val="00151D19"/>
    <w:rsid w:val="00162619"/>
    <w:rsid w:val="001B4076"/>
    <w:rsid w:val="001E0461"/>
    <w:rsid w:val="001F2BD7"/>
    <w:rsid w:val="0020162B"/>
    <w:rsid w:val="00250ACB"/>
    <w:rsid w:val="0025318F"/>
    <w:rsid w:val="00262DAB"/>
    <w:rsid w:val="00280493"/>
    <w:rsid w:val="00292D68"/>
    <w:rsid w:val="002A683E"/>
    <w:rsid w:val="002D657C"/>
    <w:rsid w:val="002E1A60"/>
    <w:rsid w:val="002E52AE"/>
    <w:rsid w:val="002F3785"/>
    <w:rsid w:val="002F6881"/>
    <w:rsid w:val="002F7CE6"/>
    <w:rsid w:val="00306584"/>
    <w:rsid w:val="0031332E"/>
    <w:rsid w:val="00325412"/>
    <w:rsid w:val="0033578B"/>
    <w:rsid w:val="003401A0"/>
    <w:rsid w:val="003564B3"/>
    <w:rsid w:val="003749A7"/>
    <w:rsid w:val="00377C01"/>
    <w:rsid w:val="003A1043"/>
    <w:rsid w:val="0043176F"/>
    <w:rsid w:val="00437B39"/>
    <w:rsid w:val="00443A9D"/>
    <w:rsid w:val="004452D9"/>
    <w:rsid w:val="00456373"/>
    <w:rsid w:val="00495736"/>
    <w:rsid w:val="004B5991"/>
    <w:rsid w:val="004C053B"/>
    <w:rsid w:val="004E2C10"/>
    <w:rsid w:val="004F28B9"/>
    <w:rsid w:val="005223E3"/>
    <w:rsid w:val="00527907"/>
    <w:rsid w:val="005308C9"/>
    <w:rsid w:val="0053776C"/>
    <w:rsid w:val="00552E7F"/>
    <w:rsid w:val="0057109F"/>
    <w:rsid w:val="005835CC"/>
    <w:rsid w:val="00584CCE"/>
    <w:rsid w:val="00590D85"/>
    <w:rsid w:val="005C20A0"/>
    <w:rsid w:val="005C7495"/>
    <w:rsid w:val="005E1D71"/>
    <w:rsid w:val="005F0117"/>
    <w:rsid w:val="0066207C"/>
    <w:rsid w:val="00687449"/>
    <w:rsid w:val="0069132D"/>
    <w:rsid w:val="0069266D"/>
    <w:rsid w:val="006B229C"/>
    <w:rsid w:val="006E1B17"/>
    <w:rsid w:val="0070555B"/>
    <w:rsid w:val="007059D2"/>
    <w:rsid w:val="00715284"/>
    <w:rsid w:val="00716799"/>
    <w:rsid w:val="007250A0"/>
    <w:rsid w:val="00734D17"/>
    <w:rsid w:val="00744F37"/>
    <w:rsid w:val="0074565E"/>
    <w:rsid w:val="0075351E"/>
    <w:rsid w:val="00775061"/>
    <w:rsid w:val="00796189"/>
    <w:rsid w:val="007A0464"/>
    <w:rsid w:val="007B0013"/>
    <w:rsid w:val="007B67FA"/>
    <w:rsid w:val="007C3292"/>
    <w:rsid w:val="007D605C"/>
    <w:rsid w:val="007E03C9"/>
    <w:rsid w:val="007E6658"/>
    <w:rsid w:val="007E7438"/>
    <w:rsid w:val="007F1791"/>
    <w:rsid w:val="008351DA"/>
    <w:rsid w:val="008405BD"/>
    <w:rsid w:val="00844658"/>
    <w:rsid w:val="00852E2E"/>
    <w:rsid w:val="00871F4E"/>
    <w:rsid w:val="008B2950"/>
    <w:rsid w:val="008F2369"/>
    <w:rsid w:val="008F582A"/>
    <w:rsid w:val="00902A48"/>
    <w:rsid w:val="009119C3"/>
    <w:rsid w:val="00917FA1"/>
    <w:rsid w:val="00941347"/>
    <w:rsid w:val="009472D2"/>
    <w:rsid w:val="0095354B"/>
    <w:rsid w:val="00962B9B"/>
    <w:rsid w:val="00990BAF"/>
    <w:rsid w:val="009C4049"/>
    <w:rsid w:val="009C5734"/>
    <w:rsid w:val="009C605D"/>
    <w:rsid w:val="009D0567"/>
    <w:rsid w:val="009D4FEF"/>
    <w:rsid w:val="009D73B2"/>
    <w:rsid w:val="00A03EF9"/>
    <w:rsid w:val="00A21325"/>
    <w:rsid w:val="00A24150"/>
    <w:rsid w:val="00A37248"/>
    <w:rsid w:val="00A46F20"/>
    <w:rsid w:val="00A91F80"/>
    <w:rsid w:val="00AB6C4A"/>
    <w:rsid w:val="00AD022E"/>
    <w:rsid w:val="00AD1651"/>
    <w:rsid w:val="00AD1F77"/>
    <w:rsid w:val="00B51500"/>
    <w:rsid w:val="00B873D5"/>
    <w:rsid w:val="00BA107B"/>
    <w:rsid w:val="00BB03C5"/>
    <w:rsid w:val="00BB4E24"/>
    <w:rsid w:val="00BE5763"/>
    <w:rsid w:val="00C106DF"/>
    <w:rsid w:val="00C427B5"/>
    <w:rsid w:val="00C5571A"/>
    <w:rsid w:val="00C80200"/>
    <w:rsid w:val="00C82928"/>
    <w:rsid w:val="00C96849"/>
    <w:rsid w:val="00CA5554"/>
    <w:rsid w:val="00CB4BDB"/>
    <w:rsid w:val="00CC4DAC"/>
    <w:rsid w:val="00D27C1A"/>
    <w:rsid w:val="00D27CB9"/>
    <w:rsid w:val="00D36A4F"/>
    <w:rsid w:val="00D64995"/>
    <w:rsid w:val="00D70064"/>
    <w:rsid w:val="00D72890"/>
    <w:rsid w:val="00D75AF3"/>
    <w:rsid w:val="00D774DB"/>
    <w:rsid w:val="00DA2FE0"/>
    <w:rsid w:val="00DC74D9"/>
    <w:rsid w:val="00DE09B0"/>
    <w:rsid w:val="00DF68CB"/>
    <w:rsid w:val="00E05912"/>
    <w:rsid w:val="00E064FF"/>
    <w:rsid w:val="00E256B6"/>
    <w:rsid w:val="00E344FF"/>
    <w:rsid w:val="00E378B7"/>
    <w:rsid w:val="00E40AC9"/>
    <w:rsid w:val="00E8372B"/>
    <w:rsid w:val="00EA151F"/>
    <w:rsid w:val="00EA451A"/>
    <w:rsid w:val="00EC3A6F"/>
    <w:rsid w:val="00F10262"/>
    <w:rsid w:val="00F11CF4"/>
    <w:rsid w:val="00F12789"/>
    <w:rsid w:val="00F339F9"/>
    <w:rsid w:val="00F50866"/>
    <w:rsid w:val="00F51D83"/>
    <w:rsid w:val="00F71918"/>
    <w:rsid w:val="00F86718"/>
    <w:rsid w:val="00F964C1"/>
    <w:rsid w:val="00FB2325"/>
    <w:rsid w:val="00FC3C5E"/>
    <w:rsid w:val="00FD7D5F"/>
    <w:rsid w:val="00FF5E20"/>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A2678"/>
  <w15:chartTrackingRefBased/>
  <w15:docId w15:val="{4244AAF2-531D-4486-872D-039AFF66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qFormat/>
    <w:rsid w:val="00037F3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493"/>
    <w:pPr>
      <w:tabs>
        <w:tab w:val="center" w:pos="4680"/>
        <w:tab w:val="right" w:pos="9360"/>
      </w:tabs>
    </w:pPr>
  </w:style>
  <w:style w:type="character" w:customStyle="1" w:styleId="HeaderChar">
    <w:name w:val="Header Char"/>
    <w:link w:val="Header"/>
    <w:uiPriority w:val="99"/>
    <w:rsid w:val="00280493"/>
    <w:rPr>
      <w:sz w:val="24"/>
      <w:szCs w:val="24"/>
    </w:rPr>
  </w:style>
  <w:style w:type="paragraph" w:styleId="Footer">
    <w:name w:val="footer"/>
    <w:basedOn w:val="Normal"/>
    <w:link w:val="FooterChar"/>
    <w:uiPriority w:val="99"/>
    <w:unhideWhenUsed/>
    <w:rsid w:val="00280493"/>
    <w:pPr>
      <w:tabs>
        <w:tab w:val="center" w:pos="4680"/>
        <w:tab w:val="right" w:pos="9360"/>
      </w:tabs>
    </w:pPr>
  </w:style>
  <w:style w:type="character" w:customStyle="1" w:styleId="FooterChar">
    <w:name w:val="Footer Char"/>
    <w:link w:val="Footer"/>
    <w:uiPriority w:val="99"/>
    <w:rsid w:val="00280493"/>
    <w:rPr>
      <w:sz w:val="24"/>
      <w:szCs w:val="24"/>
    </w:rPr>
  </w:style>
  <w:style w:type="paragraph" w:styleId="BalloonText">
    <w:name w:val="Balloon Text"/>
    <w:basedOn w:val="Normal"/>
    <w:link w:val="BalloonTextChar"/>
    <w:uiPriority w:val="99"/>
    <w:semiHidden/>
    <w:unhideWhenUsed/>
    <w:rsid w:val="00A21325"/>
    <w:rPr>
      <w:rFonts w:ascii="Segoe UI" w:hAnsi="Segoe UI" w:cs="Segoe UI"/>
      <w:sz w:val="18"/>
      <w:szCs w:val="18"/>
    </w:rPr>
  </w:style>
  <w:style w:type="character" w:customStyle="1" w:styleId="BalloonTextChar">
    <w:name w:val="Balloon Text Char"/>
    <w:link w:val="BalloonText"/>
    <w:uiPriority w:val="99"/>
    <w:semiHidden/>
    <w:rsid w:val="00A21325"/>
    <w:rPr>
      <w:rFonts w:ascii="Segoe UI" w:hAnsi="Segoe UI" w:cs="Segoe UI"/>
      <w:sz w:val="18"/>
      <w:szCs w:val="18"/>
    </w:rPr>
  </w:style>
  <w:style w:type="paragraph" w:styleId="NormalWeb">
    <w:name w:val="Normal (Web)"/>
    <w:basedOn w:val="Normal"/>
    <w:uiPriority w:val="99"/>
    <w:unhideWhenUsed/>
    <w:rsid w:val="00EA151F"/>
    <w:pPr>
      <w:spacing w:before="100" w:beforeAutospacing="1" w:after="100" w:afterAutospacing="1"/>
    </w:pPr>
  </w:style>
  <w:style w:type="character" w:styleId="Hyperlink">
    <w:name w:val="Hyperlink"/>
    <w:uiPriority w:val="99"/>
    <w:unhideWhenUsed/>
    <w:rsid w:val="00EA151F"/>
    <w:rPr>
      <w:color w:val="0000FF"/>
      <w:u w:val="single"/>
    </w:r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link w:val="Heading1"/>
    <w:rsid w:val="00037F38"/>
    <w:rPr>
      <w:rFonts w:ascii="Calibri Light" w:hAnsi="Calibri Light"/>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8DF81-413D-4D65-B5AE-CACD49FC906C}">
  <ds:schemaRefs>
    <ds:schemaRef ds:uri="http://schemas.microsoft.com/sharepoint/v3/contenttype/forms"/>
  </ds:schemaRefs>
</ds:datastoreItem>
</file>

<file path=customXml/itemProps2.xml><?xml version="1.0" encoding="utf-8"?>
<ds:datastoreItem xmlns:ds="http://schemas.openxmlformats.org/officeDocument/2006/customXml" ds:itemID="{CEADCA12-1FF0-4FC5-AE0B-BA27DAB553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6B32C-82B7-4992-9549-C8A03669FCD3}">
  <ds:schemaRefs>
    <ds:schemaRef ds:uri="http://schemas.openxmlformats.org/officeDocument/2006/bibliography"/>
  </ds:schemaRefs>
</ds:datastoreItem>
</file>

<file path=customXml/itemProps4.xml><?xml version="1.0" encoding="utf-8"?>
<ds:datastoreItem xmlns:ds="http://schemas.openxmlformats.org/officeDocument/2006/customXml" ds:itemID="{C7030951-FF95-48F5-A136-172996418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Administrator1</dc:creator>
  <cp:keywords/>
  <cp:lastModifiedBy>VUANHDUNG</cp:lastModifiedBy>
  <cp:revision>37</cp:revision>
  <cp:lastPrinted>2024-04-23T02:44:00Z</cp:lastPrinted>
  <dcterms:created xsi:type="dcterms:W3CDTF">2024-02-22T00:49:00Z</dcterms:created>
  <dcterms:modified xsi:type="dcterms:W3CDTF">2024-07-05T04:15:00Z</dcterms:modified>
</cp:coreProperties>
</file>