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7" w:rsidRPr="005401D1" w:rsidRDefault="00297187" w:rsidP="008033D6">
      <w:pPr>
        <w:tabs>
          <w:tab w:val="right" w:leader="dot" w:pos="15660"/>
        </w:tabs>
        <w:spacing w:before="60" w:after="60" w:line="240" w:lineRule="auto"/>
        <w:jc w:val="center"/>
        <w:rPr>
          <w:b/>
          <w:sz w:val="26"/>
          <w:szCs w:val="26"/>
          <w:lang w:val="nl-NL"/>
        </w:rPr>
      </w:pPr>
      <w:bookmarkStart w:id="0" w:name="_GoBack"/>
      <w:bookmarkEnd w:id="0"/>
      <w:r w:rsidRPr="005401D1">
        <w:rPr>
          <w:b/>
          <w:sz w:val="26"/>
          <w:szCs w:val="26"/>
          <w:lang w:val="nl-NL"/>
        </w:rPr>
        <w:t xml:space="preserve">DANH MỤC </w:t>
      </w:r>
    </w:p>
    <w:p w:rsidR="00297187" w:rsidRPr="005401D1" w:rsidRDefault="00BE5AB1" w:rsidP="008033D6">
      <w:pPr>
        <w:tabs>
          <w:tab w:val="right" w:leader="dot" w:pos="15660"/>
        </w:tabs>
        <w:spacing w:before="60" w:after="60" w:line="240" w:lineRule="auto"/>
        <w:jc w:val="center"/>
        <w:rPr>
          <w:b/>
          <w:sz w:val="26"/>
          <w:szCs w:val="26"/>
          <w:lang w:val="nl-NL"/>
        </w:rPr>
      </w:pPr>
      <w:r w:rsidRPr="005401D1">
        <w:rPr>
          <w:b/>
          <w:sz w:val="26"/>
          <w:szCs w:val="26"/>
          <w:lang w:val="nl-NL"/>
        </w:rPr>
        <w:t>QUYẾT ĐỊNH</w:t>
      </w:r>
      <w:r w:rsidR="00DA2277" w:rsidRPr="005401D1">
        <w:rPr>
          <w:b/>
          <w:sz w:val="26"/>
          <w:szCs w:val="26"/>
          <w:lang w:val="nl-NL"/>
        </w:rPr>
        <w:t>, CHỈ THỊ</w:t>
      </w:r>
      <w:r w:rsidRPr="005401D1">
        <w:rPr>
          <w:b/>
          <w:sz w:val="26"/>
          <w:szCs w:val="26"/>
          <w:lang w:val="nl-NL"/>
        </w:rPr>
        <w:t xml:space="preserve"> </w:t>
      </w:r>
      <w:r w:rsidR="00297187" w:rsidRPr="005401D1">
        <w:rPr>
          <w:b/>
          <w:sz w:val="26"/>
          <w:szCs w:val="26"/>
          <w:lang w:val="nl-NL"/>
        </w:rPr>
        <w:t>CỦA UBND TỈNH LAI CHÂU</w:t>
      </w:r>
      <w:r w:rsidR="00DA2277" w:rsidRPr="005401D1">
        <w:rPr>
          <w:b/>
          <w:sz w:val="26"/>
          <w:szCs w:val="26"/>
          <w:lang w:val="nl-NL"/>
        </w:rPr>
        <w:t xml:space="preserve"> ĐƯỢC ĐỀ XUẤT BÃI BỎ</w:t>
      </w:r>
    </w:p>
    <w:p w:rsidR="00DA2277" w:rsidRPr="005401D1" w:rsidRDefault="00DA2277" w:rsidP="008033D6">
      <w:pPr>
        <w:tabs>
          <w:tab w:val="right" w:leader="dot" w:pos="15660"/>
        </w:tabs>
        <w:spacing w:before="60" w:after="60" w:line="240" w:lineRule="auto"/>
        <w:jc w:val="center"/>
        <w:rPr>
          <w:i/>
          <w:sz w:val="26"/>
          <w:szCs w:val="26"/>
          <w:lang w:val="nl-NL"/>
        </w:rPr>
      </w:pPr>
      <w:r w:rsidRPr="005401D1">
        <w:rPr>
          <w:i/>
          <w:sz w:val="26"/>
          <w:szCs w:val="26"/>
          <w:lang w:val="nl-NL"/>
        </w:rPr>
        <w:t>(Kèm theo Tờ trình......./TTr-STP ngày     tháng     năm 2024 của Sở Tư pháp)</w:t>
      </w:r>
    </w:p>
    <w:p w:rsidR="00297187" w:rsidRPr="005401D1" w:rsidRDefault="00281647" w:rsidP="008033D6">
      <w:pPr>
        <w:tabs>
          <w:tab w:val="right" w:leader="dot" w:pos="8640"/>
        </w:tabs>
        <w:spacing w:before="60" w:after="60" w:line="240" w:lineRule="auto"/>
        <w:rPr>
          <w:i/>
          <w:sz w:val="24"/>
          <w:szCs w:val="24"/>
          <w:lang w:val="nl-NL"/>
        </w:rPr>
      </w:pPr>
      <w:r w:rsidRPr="005401D1">
        <w:rPr>
          <w:noProof/>
        </w:rPr>
        <mc:AlternateContent>
          <mc:Choice Requires="wps">
            <w:drawing>
              <wp:anchor distT="4294967294" distB="4294967294" distL="114300" distR="114300" simplePos="0" relativeHeight="251656704" behindDoc="0" locked="0" layoutInCell="1" allowOverlap="1" wp14:anchorId="5256D29C" wp14:editId="67DA8A81">
                <wp:simplePos x="0" y="0"/>
                <wp:positionH relativeFrom="column">
                  <wp:posOffset>4170680</wp:posOffset>
                </wp:positionH>
                <wp:positionV relativeFrom="paragraph">
                  <wp:posOffset>12064</wp:posOffset>
                </wp:positionV>
                <wp:extent cx="163385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4pt,.95pt" to="4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2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"/>
            </w:pict>
          </mc:Fallback>
        </mc:AlternateContent>
      </w:r>
      <w:r w:rsidR="00297187" w:rsidRPr="005401D1">
        <w:rPr>
          <w:i/>
          <w:sz w:val="24"/>
          <w:szCs w:val="24"/>
          <w:lang w:val="nl-NL"/>
        </w:rPr>
        <w:t xml:space="preserve"> </w:t>
      </w:r>
    </w:p>
    <w:tbl>
      <w:tblPr>
        <w:tblW w:w="15046" w:type="dxa"/>
        <w:tblInd w:w="157"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711"/>
        <w:gridCol w:w="4393"/>
        <w:gridCol w:w="5347"/>
        <w:gridCol w:w="39"/>
        <w:gridCol w:w="1550"/>
        <w:gridCol w:w="9"/>
        <w:gridCol w:w="1694"/>
        <w:gridCol w:w="9"/>
        <w:gridCol w:w="1264"/>
        <w:gridCol w:w="12"/>
        <w:gridCol w:w="18"/>
      </w:tblGrid>
      <w:tr w:rsidR="005401D1" w:rsidRPr="005401D1" w:rsidTr="005336F0">
        <w:trPr>
          <w:trHeight w:val="2336"/>
        </w:trPr>
        <w:tc>
          <w:tcPr>
            <w:tcW w:w="236" w:type="pct"/>
            <w:tcBorders>
              <w:top w:val="double" w:sz="4" w:space="0" w:color="auto"/>
            </w:tcBorders>
            <w:vAlign w:val="center"/>
          </w:tcPr>
          <w:p w:rsidR="00B54C88" w:rsidRPr="005401D1" w:rsidRDefault="00B54C88" w:rsidP="008033D6">
            <w:pPr>
              <w:widowControl w:val="0"/>
              <w:tabs>
                <w:tab w:val="right" w:leader="dot" w:pos="8640"/>
              </w:tabs>
              <w:spacing w:before="60" w:after="60" w:line="240" w:lineRule="auto"/>
              <w:jc w:val="center"/>
              <w:rPr>
                <w:b/>
                <w:sz w:val="24"/>
                <w:szCs w:val="24"/>
                <w:lang w:val="vi-VN" w:eastAsia="vi-VN"/>
              </w:rPr>
            </w:pPr>
            <w:r w:rsidRPr="005401D1">
              <w:rPr>
                <w:b/>
                <w:sz w:val="24"/>
                <w:szCs w:val="24"/>
              </w:rPr>
              <w:t>STT</w:t>
            </w:r>
          </w:p>
        </w:tc>
        <w:tc>
          <w:tcPr>
            <w:tcW w:w="1460" w:type="pct"/>
            <w:tcBorders>
              <w:top w:val="double" w:sz="4" w:space="0" w:color="auto"/>
            </w:tcBorders>
            <w:vAlign w:val="center"/>
          </w:tcPr>
          <w:p w:rsidR="00B54C88" w:rsidRPr="005401D1" w:rsidRDefault="00B54C88" w:rsidP="00B54C88">
            <w:pPr>
              <w:widowControl w:val="0"/>
              <w:tabs>
                <w:tab w:val="right" w:leader="dot" w:pos="8640"/>
              </w:tabs>
              <w:spacing w:before="60" w:after="60" w:line="240" w:lineRule="auto"/>
              <w:jc w:val="center"/>
              <w:rPr>
                <w:b/>
                <w:sz w:val="24"/>
                <w:szCs w:val="24"/>
                <w:lang w:val="vi-VN"/>
              </w:rPr>
            </w:pPr>
            <w:r w:rsidRPr="005401D1">
              <w:rPr>
                <w:b/>
                <w:sz w:val="24"/>
                <w:szCs w:val="24"/>
              </w:rPr>
              <w:t xml:space="preserve">Tên </w:t>
            </w:r>
          </w:p>
          <w:p w:rsidR="00B54C88" w:rsidRPr="005401D1" w:rsidRDefault="00B54C88" w:rsidP="008033D6">
            <w:pPr>
              <w:widowControl w:val="0"/>
              <w:tabs>
                <w:tab w:val="right" w:leader="dot" w:pos="8640"/>
              </w:tabs>
              <w:spacing w:before="60" w:after="60" w:line="240" w:lineRule="auto"/>
              <w:jc w:val="center"/>
              <w:rPr>
                <w:b/>
                <w:sz w:val="24"/>
                <w:szCs w:val="24"/>
                <w:lang w:val="vi-VN" w:eastAsia="vi-VN"/>
              </w:rPr>
            </w:pPr>
            <w:r w:rsidRPr="005401D1">
              <w:rPr>
                <w:b/>
                <w:sz w:val="24"/>
                <w:szCs w:val="24"/>
                <w:lang w:val="vi-VN"/>
              </w:rPr>
              <w:t>văn bản</w:t>
            </w:r>
          </w:p>
        </w:tc>
        <w:tc>
          <w:tcPr>
            <w:tcW w:w="1777" w:type="pct"/>
            <w:tcBorders>
              <w:top w:val="double" w:sz="4" w:space="0" w:color="auto"/>
            </w:tcBorders>
            <w:vAlign w:val="center"/>
          </w:tcPr>
          <w:p w:rsidR="00B54C88" w:rsidRPr="005401D1" w:rsidRDefault="00B54C88" w:rsidP="00B54C88">
            <w:pPr>
              <w:widowControl w:val="0"/>
              <w:tabs>
                <w:tab w:val="right" w:leader="dot" w:pos="8640"/>
              </w:tabs>
              <w:spacing w:before="60" w:after="60" w:line="240" w:lineRule="auto"/>
              <w:jc w:val="center"/>
              <w:rPr>
                <w:b/>
                <w:sz w:val="24"/>
                <w:szCs w:val="24"/>
                <w:lang w:eastAsia="vi-VN"/>
              </w:rPr>
            </w:pPr>
            <w:r w:rsidRPr="005401D1">
              <w:rPr>
                <w:b/>
                <w:sz w:val="24"/>
                <w:szCs w:val="24"/>
                <w:lang w:val="vi-VN"/>
              </w:rPr>
              <w:t xml:space="preserve">Lý do </w:t>
            </w:r>
            <w:r w:rsidRPr="005401D1">
              <w:rPr>
                <w:b/>
                <w:sz w:val="24"/>
                <w:szCs w:val="24"/>
              </w:rPr>
              <w:t>bãi bỏ</w:t>
            </w:r>
          </w:p>
        </w:tc>
        <w:tc>
          <w:tcPr>
            <w:tcW w:w="528" w:type="pct"/>
            <w:gridSpan w:val="2"/>
            <w:tcBorders>
              <w:top w:val="double" w:sz="4" w:space="0" w:color="auto"/>
            </w:tcBorders>
            <w:vAlign w:val="center"/>
          </w:tcPr>
          <w:p w:rsidR="00B54C88" w:rsidRPr="005401D1" w:rsidRDefault="00B54C88" w:rsidP="00B54C88">
            <w:pPr>
              <w:widowControl w:val="0"/>
              <w:tabs>
                <w:tab w:val="right" w:leader="dot" w:pos="8640"/>
              </w:tabs>
              <w:spacing w:before="60" w:after="60" w:line="240" w:lineRule="auto"/>
              <w:jc w:val="center"/>
              <w:rPr>
                <w:b/>
                <w:sz w:val="24"/>
                <w:szCs w:val="24"/>
                <w:lang w:eastAsia="vi-VN"/>
              </w:rPr>
            </w:pPr>
            <w:r w:rsidRPr="005401D1">
              <w:rPr>
                <w:b/>
                <w:sz w:val="24"/>
                <w:szCs w:val="24"/>
                <w:lang w:val="vi-VN"/>
              </w:rPr>
              <w:t xml:space="preserve">Cơ quan/ đơn vị chủ trì </w:t>
            </w:r>
            <w:r w:rsidRPr="005401D1">
              <w:rPr>
                <w:b/>
                <w:sz w:val="24"/>
                <w:szCs w:val="24"/>
              </w:rPr>
              <w:t>đề xuất</w:t>
            </w:r>
          </w:p>
        </w:tc>
        <w:tc>
          <w:tcPr>
            <w:tcW w:w="566" w:type="pct"/>
            <w:gridSpan w:val="2"/>
            <w:tcBorders>
              <w:top w:val="double" w:sz="4" w:space="0" w:color="auto"/>
            </w:tcBorders>
          </w:tcPr>
          <w:p w:rsidR="00B54C88" w:rsidRPr="005401D1" w:rsidRDefault="00B54C88" w:rsidP="008033D6">
            <w:pPr>
              <w:widowControl w:val="0"/>
              <w:tabs>
                <w:tab w:val="right" w:leader="dot" w:pos="8640"/>
              </w:tabs>
              <w:spacing w:before="60" w:after="60" w:line="240" w:lineRule="auto"/>
              <w:jc w:val="center"/>
              <w:rPr>
                <w:b/>
                <w:sz w:val="24"/>
                <w:szCs w:val="24"/>
              </w:rPr>
            </w:pPr>
          </w:p>
          <w:p w:rsidR="00B54C88" w:rsidRPr="005401D1" w:rsidRDefault="00B54C88" w:rsidP="008033D6">
            <w:pPr>
              <w:widowControl w:val="0"/>
              <w:tabs>
                <w:tab w:val="right" w:leader="dot" w:pos="8640"/>
              </w:tabs>
              <w:spacing w:before="60" w:after="60" w:line="240" w:lineRule="auto"/>
              <w:jc w:val="center"/>
              <w:rPr>
                <w:b/>
                <w:sz w:val="24"/>
                <w:szCs w:val="24"/>
              </w:rPr>
            </w:pPr>
          </w:p>
          <w:p w:rsidR="00B54C88" w:rsidRPr="005401D1" w:rsidRDefault="00B54C88" w:rsidP="00B54C88">
            <w:pPr>
              <w:widowControl w:val="0"/>
              <w:tabs>
                <w:tab w:val="right" w:leader="dot" w:pos="8640"/>
              </w:tabs>
              <w:spacing w:before="60" w:after="60" w:line="240" w:lineRule="auto"/>
              <w:rPr>
                <w:b/>
                <w:sz w:val="24"/>
                <w:szCs w:val="24"/>
              </w:rPr>
            </w:pPr>
            <w:r w:rsidRPr="005401D1">
              <w:rPr>
                <w:b/>
                <w:sz w:val="24"/>
                <w:szCs w:val="24"/>
              </w:rPr>
              <w:t>Cơ quan có liên quan</w:t>
            </w:r>
          </w:p>
        </w:tc>
        <w:tc>
          <w:tcPr>
            <w:tcW w:w="433" w:type="pct"/>
            <w:gridSpan w:val="4"/>
            <w:tcBorders>
              <w:top w:val="double" w:sz="4" w:space="0" w:color="auto"/>
            </w:tcBorders>
            <w:vAlign w:val="center"/>
          </w:tcPr>
          <w:p w:rsidR="00B54C88" w:rsidRPr="005401D1" w:rsidRDefault="00B54C88" w:rsidP="008033D6">
            <w:pPr>
              <w:widowControl w:val="0"/>
              <w:tabs>
                <w:tab w:val="right" w:leader="dot" w:pos="8640"/>
              </w:tabs>
              <w:spacing w:before="60" w:after="60" w:line="240" w:lineRule="auto"/>
              <w:jc w:val="center"/>
              <w:rPr>
                <w:b/>
                <w:sz w:val="24"/>
                <w:szCs w:val="24"/>
                <w:lang w:eastAsia="vi-VN"/>
              </w:rPr>
            </w:pPr>
            <w:r w:rsidRPr="005401D1">
              <w:rPr>
                <w:b/>
                <w:sz w:val="24"/>
                <w:szCs w:val="24"/>
              </w:rPr>
              <w:t>Ghi chú</w:t>
            </w:r>
          </w:p>
        </w:tc>
      </w:tr>
      <w:tr w:rsidR="005401D1" w:rsidRPr="005401D1" w:rsidTr="005336F0">
        <w:trPr>
          <w:gridAfter w:val="2"/>
          <w:wAfter w:w="10" w:type="pct"/>
          <w:trHeight w:val="1130"/>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02/2004/QĐ-UB ngày 10/3/2004 V/v ban hành quy chế quản lý và chính sách ưu đãi đối với khu kinh tế cửa khẩu Ma Lù Thàng tỉnh Lai Châu</w:t>
            </w:r>
          </w:p>
        </w:tc>
        <w:tc>
          <w:tcPr>
            <w:tcW w:w="1777" w:type="pct"/>
            <w:vAlign w:val="center"/>
          </w:tcPr>
          <w:p w:rsidR="00B54C88" w:rsidRPr="005401D1" w:rsidRDefault="00B54C88" w:rsidP="00311C39">
            <w:pPr>
              <w:widowControl w:val="0"/>
              <w:tabs>
                <w:tab w:val="right" w:leader="dot" w:pos="8640"/>
              </w:tabs>
              <w:spacing w:before="60" w:after="60" w:line="240" w:lineRule="auto"/>
              <w:ind w:left="90" w:right="90"/>
              <w:jc w:val="both"/>
              <w:rPr>
                <w:sz w:val="24"/>
                <w:szCs w:val="24"/>
              </w:rPr>
            </w:pPr>
            <w:r w:rsidRPr="005401D1">
              <w:rPr>
                <w:sz w:val="24"/>
                <w:szCs w:val="24"/>
              </w:rPr>
              <w:t>Quyết định số 53/2001/QĐ-TTg ngày 19/04/2001 của Thủ tướng Chính phủ về chính sách đối với Khu kinh tế cửa khẩu biên giới làm căn cứ quy định nội dung, cơ sở để ban hành quyết định đã hết hiệu lực.</w:t>
            </w:r>
            <w:r w:rsidRPr="005401D1">
              <w:rPr>
                <w:sz w:val="24"/>
                <w:szCs w:val="24"/>
              </w:rPr>
              <w:br/>
              <w:t>Các nội dung của Quyết định đã không còn phù hợp với quy định của pháp luật hiện hành. Ví dụ như: chính sách ưu đãi đầu tư đã không còn phù hợp với Luật Đầu tư năm 2020...</w:t>
            </w:r>
          </w:p>
        </w:tc>
        <w:tc>
          <w:tcPr>
            <w:tcW w:w="528" w:type="pct"/>
            <w:gridSpan w:val="2"/>
            <w:vAlign w:val="center"/>
          </w:tcPr>
          <w:p w:rsidR="00B54C88" w:rsidRPr="005401D1" w:rsidRDefault="00B54C88" w:rsidP="00195C55">
            <w:pPr>
              <w:widowControl w:val="0"/>
              <w:tabs>
                <w:tab w:val="right" w:leader="dot" w:pos="8640"/>
              </w:tabs>
              <w:spacing w:before="60" w:after="60" w:line="240" w:lineRule="auto"/>
              <w:jc w:val="center"/>
              <w:rPr>
                <w:sz w:val="24"/>
                <w:szCs w:val="24"/>
              </w:rPr>
            </w:pPr>
            <w:r w:rsidRPr="005401D1">
              <w:rPr>
                <w:sz w:val="24"/>
                <w:szCs w:val="24"/>
              </w:rPr>
              <w:t>Ban quản lý Khu kinh tế</w:t>
            </w:r>
          </w:p>
        </w:tc>
        <w:tc>
          <w:tcPr>
            <w:tcW w:w="566" w:type="pct"/>
            <w:gridSpan w:val="2"/>
          </w:tcPr>
          <w:p w:rsidR="00B54C88" w:rsidRPr="005401D1" w:rsidRDefault="00B54C88" w:rsidP="005C5EFC">
            <w:pPr>
              <w:spacing w:before="60" w:after="60" w:line="240" w:lineRule="auto"/>
              <w:jc w:val="center"/>
              <w:rPr>
                <w:sz w:val="24"/>
                <w:szCs w:val="24"/>
              </w:rPr>
            </w:pPr>
          </w:p>
        </w:tc>
        <w:tc>
          <w:tcPr>
            <w:tcW w:w="423" w:type="pct"/>
            <w:gridSpan w:val="2"/>
            <w:vAlign w:val="center"/>
          </w:tcPr>
          <w:p w:rsidR="00B54C88" w:rsidRPr="005401D1" w:rsidRDefault="00B54C88" w:rsidP="005C5EFC">
            <w:pPr>
              <w:spacing w:before="60" w:after="60" w:line="240" w:lineRule="auto"/>
              <w:jc w:val="center"/>
              <w:rPr>
                <w:sz w:val="24"/>
                <w:szCs w:val="24"/>
              </w:rPr>
            </w:pPr>
          </w:p>
        </w:tc>
      </w:tr>
      <w:tr w:rsidR="005401D1" w:rsidRPr="005401D1" w:rsidTr="005336F0">
        <w:trPr>
          <w:gridAfter w:val="2"/>
          <w:wAfter w:w="10" w:type="pct"/>
          <w:trHeight w:val="1130"/>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59/2004/QĐ-UBND ngày 18/8/2004 V/v Ban hành quy định mối quan hệ lề lối làm việc giữa cán bộ thuộc các Sở, ngành, đoàn thể, lực lượng vũ trang được trưng tập về xã làm công tác xóa đói giảm nghèo</w:t>
            </w:r>
          </w:p>
        </w:tc>
        <w:tc>
          <w:tcPr>
            <w:tcW w:w="1777" w:type="pct"/>
            <w:vAlign w:val="center"/>
          </w:tcPr>
          <w:p w:rsidR="00B54C88" w:rsidRPr="005401D1" w:rsidRDefault="00B54C88" w:rsidP="00311C39">
            <w:pPr>
              <w:widowControl w:val="0"/>
              <w:tabs>
                <w:tab w:val="right" w:leader="dot" w:pos="8640"/>
              </w:tabs>
              <w:spacing w:before="60" w:after="60" w:line="240" w:lineRule="auto"/>
              <w:ind w:left="90" w:right="90"/>
              <w:jc w:val="both"/>
              <w:rPr>
                <w:sz w:val="24"/>
                <w:szCs w:val="24"/>
              </w:rPr>
            </w:pPr>
            <w:r w:rsidRPr="005401D1">
              <w:rPr>
                <w:sz w:val="24"/>
                <w:szCs w:val="24"/>
              </w:rPr>
              <w:t>Căn cứ ban hành văn bản như: Nghị quyết số 05/NQ-TU ngày 02/7/2004 của Tỉnh uỷ về tiếp tục đẩy mạnh thực hiện chương trình xoá đói giảm nghèo và việc làm giai đoạn 2004-2010; Nghị quyết 16/2004/NQ-HĐ12 của HĐND tỉnh về tiếp tục đẩy mạnh thực hiện chương trình xoá đói giảm nghèo - việc làm tỉnh Lai Châu giai đoạn 2004-2010 đã hết hiệu lực. Vì vậy, Quyết định số 59/2004/QĐ-UBND đã không còn phù hợp do việc ban hành văn bản căn cứ theo các chỉ đạo của Tỉnh ủy, HĐND tỉnh; quy định này thực hiện cho giai đoạn 2004-2010, hiện nay cán bộ được trưng tập về cấp xã làm công tác xóa đói giảm nghèo đã kết thúc</w:t>
            </w:r>
          </w:p>
        </w:tc>
        <w:tc>
          <w:tcPr>
            <w:tcW w:w="528" w:type="pct"/>
            <w:gridSpan w:val="2"/>
            <w:vAlign w:val="center"/>
          </w:tcPr>
          <w:p w:rsidR="00B54C88" w:rsidRPr="005401D1" w:rsidRDefault="00B54C88" w:rsidP="008033D6">
            <w:pPr>
              <w:widowControl w:val="0"/>
              <w:tabs>
                <w:tab w:val="right" w:leader="dot" w:pos="8640"/>
              </w:tabs>
              <w:spacing w:before="60" w:after="60" w:line="240" w:lineRule="auto"/>
              <w:jc w:val="center"/>
              <w:rPr>
                <w:sz w:val="24"/>
                <w:szCs w:val="24"/>
              </w:rPr>
            </w:pPr>
            <w:r w:rsidRPr="005401D1">
              <w:rPr>
                <w:sz w:val="24"/>
                <w:szCs w:val="24"/>
              </w:rPr>
              <w:t>Sở Lao động, Thương binh và Xã hội</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63"/>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 xml:space="preserve">Quyết định số 75/2004/QĐ-UB ngày </w:t>
            </w:r>
            <w:r w:rsidRPr="005401D1">
              <w:rPr>
                <w:sz w:val="24"/>
                <w:szCs w:val="24"/>
              </w:rPr>
              <w:lastRenderedPageBreak/>
              <w:t>25/10/2004 V/v ban hành quy chế hoạt động của các đội công tác tăng cường cho cơ sở</w:t>
            </w:r>
          </w:p>
        </w:tc>
        <w:tc>
          <w:tcPr>
            <w:tcW w:w="1777" w:type="pct"/>
            <w:vAlign w:val="center"/>
          </w:tcPr>
          <w:p w:rsidR="00B54C88" w:rsidRPr="005401D1" w:rsidRDefault="00B05423" w:rsidP="00B05423">
            <w:pPr>
              <w:spacing w:before="120" w:after="120" w:line="240" w:lineRule="auto"/>
              <w:ind w:left="132" w:right="119"/>
              <w:jc w:val="both"/>
              <w:rPr>
                <w:sz w:val="24"/>
                <w:szCs w:val="24"/>
              </w:rPr>
            </w:pPr>
            <w:r w:rsidRPr="005401D1">
              <w:rPr>
                <w:sz w:val="24"/>
                <w:szCs w:val="24"/>
              </w:rPr>
              <w:lastRenderedPageBreak/>
              <w:t xml:space="preserve">Theo quy định của Bộ Quốc phòng, thì năm 2013 rút </w:t>
            </w:r>
            <w:r w:rsidRPr="005401D1">
              <w:rPr>
                <w:sz w:val="24"/>
                <w:szCs w:val="24"/>
              </w:rPr>
              <w:lastRenderedPageBreak/>
              <w:t xml:space="preserve">gọn, giải tán đội cơ sở 1,2,3. Không còn tổ chức biên chế. Do đó, </w:t>
            </w:r>
            <w:r w:rsidR="00B54C88" w:rsidRPr="005401D1">
              <w:rPr>
                <w:sz w:val="24"/>
                <w:szCs w:val="24"/>
              </w:rPr>
              <w:t>Quyết định này không còn phù hợp với quy định hiện hành, cần bãi bỏ nhằm đảm bảo tính thống nhất, đồng bộ của hệ thống pháp luật</w:t>
            </w:r>
          </w:p>
        </w:tc>
        <w:tc>
          <w:tcPr>
            <w:tcW w:w="528" w:type="pct"/>
            <w:gridSpan w:val="2"/>
            <w:vAlign w:val="center"/>
          </w:tcPr>
          <w:p w:rsidR="00B54C88" w:rsidRPr="005401D1" w:rsidRDefault="00B54C88" w:rsidP="008033D6">
            <w:pPr>
              <w:widowControl w:val="0"/>
              <w:tabs>
                <w:tab w:val="right" w:leader="dot" w:pos="8640"/>
              </w:tabs>
              <w:spacing w:before="60" w:after="60" w:line="240" w:lineRule="auto"/>
              <w:jc w:val="center"/>
              <w:rPr>
                <w:sz w:val="24"/>
                <w:szCs w:val="24"/>
              </w:rPr>
            </w:pPr>
            <w:r w:rsidRPr="005401D1">
              <w:rPr>
                <w:sz w:val="24"/>
                <w:szCs w:val="24"/>
              </w:rPr>
              <w:lastRenderedPageBreak/>
              <w:t xml:space="preserve">BCH Quân sự </w:t>
            </w:r>
            <w:r w:rsidRPr="005401D1">
              <w:rPr>
                <w:sz w:val="24"/>
                <w:szCs w:val="24"/>
              </w:rPr>
              <w:lastRenderedPageBreak/>
              <w:t>tỉnh</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1130"/>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92/2004/QĐ-UB ngày 24/12/2004 V/v quy định về phân cấp quản lý đầu tư các dự án sử dụng vốn ngân sách Nhà nước trên địa bàn tỉnh Lai Châu</w:t>
            </w:r>
          </w:p>
        </w:tc>
        <w:tc>
          <w:tcPr>
            <w:tcW w:w="1777" w:type="pct"/>
            <w:vAlign w:val="center"/>
          </w:tcPr>
          <w:p w:rsidR="00B54C88" w:rsidRPr="005401D1" w:rsidRDefault="00B54C88" w:rsidP="00311C39">
            <w:pPr>
              <w:widowControl w:val="0"/>
              <w:tabs>
                <w:tab w:val="right" w:leader="dot" w:pos="8640"/>
              </w:tabs>
              <w:spacing w:before="60" w:after="60" w:line="240" w:lineRule="auto"/>
              <w:ind w:left="90" w:right="90"/>
              <w:jc w:val="both"/>
              <w:rPr>
                <w:sz w:val="24"/>
                <w:szCs w:val="24"/>
              </w:rPr>
            </w:pPr>
            <w:r w:rsidRPr="005401D1">
              <w:rPr>
                <w:sz w:val="24"/>
                <w:szCs w:val="24"/>
              </w:rPr>
              <w:t>Các văn bản quy phạm pháp luật làm căn cứ quy định nội dung, cơ sở để ban hành quyết định đã hết hiệu lực (ví dụ: các Nghị định: số 88/1999/NĐ-CP ngày 01/9/1999, số 14/2000/NĐ-CP ngày 05/5/2000 số 66/2003/NĐ-CP ngày 12/6/2003)... Các nội dung của Quyết định đã không còn phù hợp với quy định của pháp luật hiện hành. Hiện nay, hoạt động đầu tư các dự án sử dụng vốn ngân sách nhà nước được thực hiện theo các quy định của Luật Đầu tư công, Luật Ngân sách nhà nước, Luật Xây dựng,...</w:t>
            </w:r>
          </w:p>
        </w:tc>
        <w:tc>
          <w:tcPr>
            <w:tcW w:w="528" w:type="pct"/>
            <w:gridSpan w:val="2"/>
            <w:vAlign w:val="center"/>
          </w:tcPr>
          <w:p w:rsidR="00B54C88" w:rsidRPr="005401D1" w:rsidRDefault="00B54C88" w:rsidP="00F52C02">
            <w:pPr>
              <w:spacing w:before="60" w:after="60" w:line="240" w:lineRule="auto"/>
              <w:jc w:val="center"/>
              <w:rPr>
                <w:sz w:val="24"/>
                <w:szCs w:val="24"/>
              </w:rPr>
            </w:pPr>
            <w:r w:rsidRPr="005401D1">
              <w:rPr>
                <w:sz w:val="24"/>
                <w:szCs w:val="24"/>
              </w:rPr>
              <w:t>Sở Kế hoạch và Đầu tư</w:t>
            </w:r>
          </w:p>
        </w:tc>
        <w:tc>
          <w:tcPr>
            <w:tcW w:w="566" w:type="pct"/>
            <w:gridSpan w:val="2"/>
          </w:tcPr>
          <w:p w:rsidR="00B54C88" w:rsidRPr="005401D1" w:rsidRDefault="00B54C88" w:rsidP="00F52C02">
            <w:pPr>
              <w:spacing w:before="60" w:after="60" w:line="240" w:lineRule="auto"/>
              <w:jc w:val="center"/>
              <w:rPr>
                <w:sz w:val="24"/>
                <w:szCs w:val="24"/>
              </w:rPr>
            </w:pPr>
          </w:p>
        </w:tc>
        <w:tc>
          <w:tcPr>
            <w:tcW w:w="423" w:type="pct"/>
            <w:gridSpan w:val="2"/>
            <w:vAlign w:val="center"/>
          </w:tcPr>
          <w:p w:rsidR="00B54C88" w:rsidRPr="005401D1" w:rsidRDefault="00B54C88" w:rsidP="00F52C02">
            <w:pPr>
              <w:spacing w:before="60" w:after="60" w:line="240" w:lineRule="auto"/>
              <w:jc w:val="center"/>
              <w:rPr>
                <w:sz w:val="24"/>
                <w:szCs w:val="24"/>
              </w:rPr>
            </w:pPr>
          </w:p>
        </w:tc>
      </w:tr>
      <w:tr w:rsidR="005401D1" w:rsidRPr="005401D1" w:rsidTr="005336F0">
        <w:trPr>
          <w:gridAfter w:val="2"/>
          <w:wAfter w:w="10" w:type="pct"/>
          <w:trHeight w:val="1130"/>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96/2004/QĐ-UB ngày 27/12/2004 V/v thu, nộp và sử dụng lệ phí thẩm định đầu tư</w:t>
            </w:r>
          </w:p>
        </w:tc>
        <w:tc>
          <w:tcPr>
            <w:tcW w:w="1777" w:type="pct"/>
            <w:vAlign w:val="center"/>
          </w:tcPr>
          <w:p w:rsidR="00B54C88" w:rsidRPr="005401D1" w:rsidRDefault="00B54C88" w:rsidP="00311C39">
            <w:pPr>
              <w:spacing w:before="60" w:after="60" w:line="240" w:lineRule="auto"/>
              <w:ind w:left="90" w:right="90"/>
              <w:jc w:val="both"/>
              <w:rPr>
                <w:spacing w:val="-2"/>
                <w:sz w:val="24"/>
                <w:szCs w:val="24"/>
              </w:rPr>
            </w:pPr>
            <w:r w:rsidRPr="005401D1">
              <w:rPr>
                <w:sz w:val="24"/>
                <w:szCs w:val="24"/>
              </w:rPr>
              <w:t>Thông tư số 109/2000/TT-BTC ngày 13 tháng 11 năm 2000 của Bộ tài chính về việc hướng dẫn chế độ thu, nộp và sử dụng lệ phí thẩm định đầu tư làm căn cứ quy định nội dung, cơ sở để ban hành quyết định đã hết hiệu lực. Hiện nay, việc thu, nộp, sử dụng phí, lệ phí (trong đó có phí thẩm định đầu tư) được thực hiện theo Luật Phí, lệ phí năm 2015 và các văn bản hướng dẫn thi hành.</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424"/>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01/2005/QĐ-UBND ngày 06/01/2005 Về quy trình cứu trợ - Mức cứu trợ cho nhân dân bị thiệt hại do thiên tai, lũ lụt hỏa hoạn</w:t>
            </w:r>
          </w:p>
        </w:tc>
        <w:tc>
          <w:tcPr>
            <w:tcW w:w="1777" w:type="pct"/>
            <w:vAlign w:val="center"/>
          </w:tcPr>
          <w:p w:rsidR="00B54C88" w:rsidRPr="005401D1" w:rsidRDefault="00B54C88" w:rsidP="00311C39">
            <w:pPr>
              <w:spacing w:before="60" w:after="60" w:line="240" w:lineRule="auto"/>
              <w:ind w:left="90" w:right="90"/>
              <w:jc w:val="both"/>
              <w:rPr>
                <w:spacing w:val="-2"/>
                <w:sz w:val="24"/>
                <w:szCs w:val="24"/>
              </w:rPr>
            </w:pPr>
            <w:r w:rsidRPr="005401D1">
              <w:rPr>
                <w:sz w:val="24"/>
                <w:szCs w:val="24"/>
              </w:rPr>
              <w:t xml:space="preserve">Căn cứ pháp lý và nội dung của Quyết định đã không còn phù hợp với các quy định hiện hành. Hiện nay, công tác phòng, chống, ứng phó và khắc phục hậu quả thiên tai được thực hiện theo Luật Phòng chống thiên tai năm 2013 (được sửa đổi, bổ sung năm 2020) và các văn bản hướng dẫn thi hành. Các chính sách hỗ trợ thiệt hại do thiên tai được thực hiện theo Nghị định số 02/2017/NĐ-CP ngày 09/01/2017 của Chính phủ về cơ chế, chính sách hỗ trợ sản xuất nông nghiệp để khôi phục sản xuất vùng bị thiệt hại do thiên tai, dịch bệnh; Nghị định số 20/2021/NĐ-CP ngaỳ 15/3/2021 của Chính phủ về chính sách trợ giúp xã hội đối với đối tượng bảo trợ xã hội. Việc vận động, tiếp nhận, phân phối và sử dụng các nguồn </w:t>
            </w:r>
            <w:r w:rsidRPr="005401D1">
              <w:rPr>
                <w:sz w:val="24"/>
                <w:szCs w:val="24"/>
              </w:rPr>
              <w:lastRenderedPageBreak/>
              <w:t>đóng góp tự nguyện hỗ trợ khắc phục khó khăn do thiên tai, dịch bệnh thực hiện theo quy định tại Nghị định số 93/2021/NĐ-CP. Do đó, cần bãi bỏ nhằm bảo bảo tính đồng bộ của hệ thống pháp luật.</w:t>
            </w:r>
          </w:p>
        </w:tc>
        <w:tc>
          <w:tcPr>
            <w:tcW w:w="528" w:type="pct"/>
            <w:gridSpan w:val="2"/>
            <w:vAlign w:val="center"/>
          </w:tcPr>
          <w:p w:rsidR="00B54C88" w:rsidRPr="005401D1" w:rsidRDefault="00B54C88" w:rsidP="00371708">
            <w:pPr>
              <w:spacing w:before="60" w:after="60" w:line="240" w:lineRule="auto"/>
              <w:jc w:val="center"/>
              <w:rPr>
                <w:sz w:val="24"/>
                <w:szCs w:val="24"/>
              </w:rPr>
            </w:pPr>
            <w:r w:rsidRPr="005401D1">
              <w:rPr>
                <w:sz w:val="24"/>
                <w:szCs w:val="24"/>
              </w:rPr>
              <w:lastRenderedPageBreak/>
              <w:t>Sở Tài chính</w:t>
            </w:r>
          </w:p>
        </w:tc>
        <w:tc>
          <w:tcPr>
            <w:tcW w:w="566" w:type="pct"/>
            <w:gridSpan w:val="2"/>
          </w:tcPr>
          <w:p w:rsidR="00B54C88" w:rsidRPr="005401D1" w:rsidRDefault="00B54C88" w:rsidP="00371708">
            <w:pPr>
              <w:spacing w:before="60" w:after="60" w:line="240" w:lineRule="auto"/>
              <w:jc w:val="center"/>
              <w:rPr>
                <w:sz w:val="24"/>
                <w:szCs w:val="24"/>
              </w:rPr>
            </w:pPr>
          </w:p>
        </w:tc>
        <w:tc>
          <w:tcPr>
            <w:tcW w:w="423" w:type="pct"/>
            <w:gridSpan w:val="2"/>
            <w:vAlign w:val="center"/>
          </w:tcPr>
          <w:p w:rsidR="00B54C88" w:rsidRPr="005401D1" w:rsidRDefault="00B54C88" w:rsidP="00371708">
            <w:pPr>
              <w:spacing w:before="60" w:after="60" w:line="240" w:lineRule="auto"/>
              <w:jc w:val="center"/>
              <w:rPr>
                <w:sz w:val="24"/>
                <w:szCs w:val="24"/>
              </w:rPr>
            </w:pPr>
          </w:p>
        </w:tc>
      </w:tr>
      <w:tr w:rsidR="005401D1" w:rsidRPr="005401D1" w:rsidTr="005336F0">
        <w:trPr>
          <w:gridAfter w:val="2"/>
          <w:wAfter w:w="10" w:type="pct"/>
          <w:trHeight w:val="56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44/2005/QĐ-UBND ngày 24/5/2005 V/v Ban hành mức thu, chi tiền giấy thi, giấy nháp, tiền bằng tốt nghiệp phục vụ kỳ thi tốt nghiệp các cấp</w:t>
            </w:r>
          </w:p>
        </w:tc>
        <w:tc>
          <w:tcPr>
            <w:tcW w:w="1777" w:type="pct"/>
            <w:vAlign w:val="center"/>
          </w:tcPr>
          <w:p w:rsidR="00B54C88" w:rsidRPr="005401D1" w:rsidRDefault="00B54C88" w:rsidP="00871886">
            <w:pPr>
              <w:spacing w:before="60" w:after="60" w:line="240" w:lineRule="auto"/>
              <w:ind w:left="90" w:right="90"/>
              <w:jc w:val="both"/>
              <w:rPr>
                <w:spacing w:val="-2"/>
                <w:sz w:val="24"/>
                <w:szCs w:val="24"/>
              </w:rPr>
            </w:pPr>
            <w:r w:rsidRPr="005401D1">
              <w:rPr>
                <w:sz w:val="24"/>
                <w:szCs w:val="24"/>
              </w:rPr>
              <w:t>Thẩm quyền ban hành văn bản không phù hợp với Luật Tổ chức chính quyền địa phương năm 2015 (được sửa đổi, bổ sung năm 2019) và Luật Ngân sách nhà nước năm 2015 (được sửa đổi, bổ sung năm 2020)</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55/2005/QĐ-UBND ngày 03/6/2005 Về khung mức chi nhuận bút cho các loại hình báo viết</w:t>
            </w:r>
          </w:p>
        </w:tc>
        <w:tc>
          <w:tcPr>
            <w:tcW w:w="1777" w:type="pct"/>
            <w:vAlign w:val="center"/>
          </w:tcPr>
          <w:p w:rsidR="00B54C88" w:rsidRPr="005401D1" w:rsidRDefault="00B54C88" w:rsidP="008B6323">
            <w:pPr>
              <w:spacing w:before="60" w:after="60" w:line="240" w:lineRule="auto"/>
              <w:ind w:left="90" w:right="90"/>
              <w:jc w:val="both"/>
              <w:rPr>
                <w:spacing w:val="-2"/>
                <w:sz w:val="24"/>
                <w:szCs w:val="24"/>
              </w:rPr>
            </w:pPr>
            <w:r w:rsidRPr="005401D1">
              <w:rPr>
                <w:sz w:val="24"/>
                <w:szCs w:val="24"/>
              </w:rPr>
              <w:t>Các quy định về nhuận bút cho các loại hình báo viết tại văn bản Nghị định số 61/2002/NĐ-CP ngày 11/6/2002 của Chính phủ quy định về chế độ nhuận bút; Thông tư liên tịch số 21/2003/TTLT-BVHTT-BTC ngày 01/7/2003 của Bộ Văn hóa Thông tin và Bộ Tài chính về hướng dẫn việc chi trả chế độ nhuận bút, trích lập và sử dụng quỹ nhuận bút đối với một số loại hình tác phẩm quy định tại Nghị định số 61/2002/NĐ-CP ngày 11/6/2002 của Chính phủ; ... làm căn cứ quy định nội dung, cơ sở để ban hành quyết định số 55/2005/QĐ-UBND đã bị bãi bỏ. Do đó, Quyết định này không còn phù hợp với thực tế</w:t>
            </w:r>
          </w:p>
        </w:tc>
        <w:tc>
          <w:tcPr>
            <w:tcW w:w="528" w:type="pct"/>
            <w:gridSpan w:val="2"/>
            <w:vAlign w:val="center"/>
          </w:tcPr>
          <w:p w:rsidR="00B54C88" w:rsidRPr="005401D1" w:rsidRDefault="00B54C88" w:rsidP="00B4006D">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B4006D">
            <w:pPr>
              <w:spacing w:before="60" w:after="60" w:line="240" w:lineRule="auto"/>
              <w:jc w:val="center"/>
              <w:rPr>
                <w:sz w:val="24"/>
                <w:szCs w:val="24"/>
              </w:rPr>
            </w:pPr>
          </w:p>
        </w:tc>
        <w:tc>
          <w:tcPr>
            <w:tcW w:w="423" w:type="pct"/>
            <w:gridSpan w:val="2"/>
            <w:vAlign w:val="center"/>
          </w:tcPr>
          <w:p w:rsidR="00B54C88" w:rsidRPr="005401D1" w:rsidRDefault="00B54C88" w:rsidP="00B4006D">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68/2005/QĐ-UBND ngày 10/8/2005 V/v Ban hành mức chi cho công tác bảo vệ đường biên mốc giới trên địa bàn tỉnh Lai Châu từ năm 2005</w:t>
            </w:r>
          </w:p>
        </w:tc>
        <w:tc>
          <w:tcPr>
            <w:tcW w:w="1777" w:type="pct"/>
            <w:vAlign w:val="center"/>
          </w:tcPr>
          <w:p w:rsidR="00B54C88" w:rsidRPr="005401D1" w:rsidRDefault="00B54C88" w:rsidP="00311C39">
            <w:pPr>
              <w:spacing w:before="60" w:after="60" w:line="240" w:lineRule="auto"/>
              <w:ind w:left="90" w:right="90"/>
              <w:jc w:val="both"/>
              <w:rPr>
                <w:spacing w:val="-2"/>
                <w:sz w:val="24"/>
                <w:szCs w:val="24"/>
              </w:rPr>
            </w:pPr>
            <w:r w:rsidRPr="005401D1">
              <w:rPr>
                <w:sz w:val="24"/>
                <w:szCs w:val="24"/>
              </w:rPr>
              <w:t>Các văn bản làm căn cứ ban hành Quyết định như Luật Ngân sách Nhà nước năm 2002 đã bị thay thế bởi Luật Ngân sách nhà nứơc năm 2015; Quyết định số 120/2003/QĐ-TTg ngày 11/6/2003 của Thủ tướng Chính phủ về việc phê duyệt chiến lược phát triển kinh tế-xã hội tuyến Biên giới Việt-Trung đến 2010 đã hết giai đoạn thực hiện. Bên cạnh đó, thẩm quyền ban hành văn bản không phù hợp với Luật Tổ chức chính quyền địa phương  năm 2015 (được sửa đổi, bổ sung năm 2019) và Luật Ngân sách nhà nước năm 2015  (được sửa đổi, bổ sung năm 2020)</w:t>
            </w:r>
          </w:p>
        </w:tc>
        <w:tc>
          <w:tcPr>
            <w:tcW w:w="528" w:type="pct"/>
            <w:gridSpan w:val="2"/>
            <w:vAlign w:val="center"/>
          </w:tcPr>
          <w:p w:rsidR="00B54C88" w:rsidRPr="005401D1" w:rsidRDefault="00B54C88" w:rsidP="00371708">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371708">
            <w:pPr>
              <w:spacing w:before="60" w:after="60" w:line="240" w:lineRule="auto"/>
              <w:jc w:val="center"/>
              <w:rPr>
                <w:sz w:val="24"/>
                <w:szCs w:val="24"/>
              </w:rPr>
            </w:pPr>
          </w:p>
        </w:tc>
        <w:tc>
          <w:tcPr>
            <w:tcW w:w="423" w:type="pct"/>
            <w:gridSpan w:val="2"/>
            <w:vAlign w:val="center"/>
          </w:tcPr>
          <w:p w:rsidR="00B54C88" w:rsidRPr="005401D1" w:rsidRDefault="00B54C88" w:rsidP="00371708">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 xml:space="preserve">Quyết định số 73/2005/QĐ-UBND ngày 23/8/2005 Ban hành quy định về quản lý, sử dụng vốn ngân sách Nhà nước cho công tác </w:t>
            </w:r>
            <w:r w:rsidRPr="005401D1">
              <w:rPr>
                <w:sz w:val="24"/>
                <w:szCs w:val="24"/>
              </w:rPr>
              <w:lastRenderedPageBreak/>
              <w:t>phân giới cắm mốc biên giới đất liền Việt Nam - Trung quốc thuộc địa bàn tỉnh Lai Châu</w:t>
            </w:r>
          </w:p>
        </w:tc>
        <w:tc>
          <w:tcPr>
            <w:tcW w:w="1777" w:type="pct"/>
            <w:vAlign w:val="center"/>
          </w:tcPr>
          <w:p w:rsidR="00B54C88" w:rsidRPr="005401D1" w:rsidRDefault="00B54C88" w:rsidP="003A619E">
            <w:pPr>
              <w:spacing w:before="60" w:after="60" w:line="240" w:lineRule="auto"/>
              <w:ind w:left="90" w:right="90"/>
              <w:jc w:val="both"/>
              <w:rPr>
                <w:spacing w:val="-2"/>
                <w:sz w:val="24"/>
                <w:szCs w:val="24"/>
              </w:rPr>
            </w:pPr>
            <w:r w:rsidRPr="005401D1">
              <w:rPr>
                <w:sz w:val="24"/>
                <w:szCs w:val="24"/>
              </w:rPr>
              <w:lastRenderedPageBreak/>
              <w:t xml:space="preserve">Thông tư liên tich số 03/2003/TT-BLĐTBXD-BTC-BNV làm căn cứ quy định nội dung, cơ sở để ban hành quyết định đã hết hiệu lực thi hành. Nội dung của văn bản không còn phù hợp với quy định và tình </w:t>
            </w:r>
            <w:r w:rsidRPr="005401D1">
              <w:rPr>
                <w:sz w:val="24"/>
                <w:szCs w:val="24"/>
              </w:rPr>
              <w:lastRenderedPageBreak/>
              <w:t>hình thực tiễn. Do đó cần bãi bỏ nhằm đảm bảo tính đồng bộ của hệ thống pháp luật</w:t>
            </w:r>
          </w:p>
        </w:tc>
        <w:tc>
          <w:tcPr>
            <w:tcW w:w="528" w:type="pct"/>
            <w:gridSpan w:val="2"/>
            <w:vAlign w:val="center"/>
          </w:tcPr>
          <w:p w:rsidR="00B54C88" w:rsidRPr="005401D1" w:rsidRDefault="00B54C88" w:rsidP="00DF08CF">
            <w:pPr>
              <w:spacing w:before="60" w:after="60" w:line="240" w:lineRule="auto"/>
              <w:jc w:val="center"/>
              <w:rPr>
                <w:sz w:val="24"/>
                <w:szCs w:val="24"/>
              </w:rPr>
            </w:pPr>
            <w:r w:rsidRPr="005401D1">
              <w:rPr>
                <w:sz w:val="24"/>
                <w:szCs w:val="24"/>
              </w:rPr>
              <w:lastRenderedPageBreak/>
              <w:t>Sở Kế hoạch và Đầu tư</w:t>
            </w:r>
          </w:p>
        </w:tc>
        <w:tc>
          <w:tcPr>
            <w:tcW w:w="566" w:type="pct"/>
            <w:gridSpan w:val="2"/>
          </w:tcPr>
          <w:p w:rsidR="00B54C88" w:rsidRPr="005401D1" w:rsidRDefault="00B54C88" w:rsidP="00DF08CF">
            <w:pPr>
              <w:spacing w:before="60" w:after="60" w:line="240" w:lineRule="auto"/>
              <w:jc w:val="center"/>
              <w:rPr>
                <w:sz w:val="24"/>
                <w:szCs w:val="24"/>
              </w:rPr>
            </w:pPr>
          </w:p>
        </w:tc>
        <w:tc>
          <w:tcPr>
            <w:tcW w:w="423" w:type="pct"/>
            <w:gridSpan w:val="2"/>
            <w:vAlign w:val="center"/>
          </w:tcPr>
          <w:p w:rsidR="00B54C88" w:rsidRPr="005401D1" w:rsidRDefault="00B54C88" w:rsidP="00DF08CF">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89/2005/QĐ-UBND ngày 21/10/2005 V/v ban hành chính sách hỗ trợ đối với cán bộ tăng cường chính sách xóa đói giảm nghèo với các xã đặc biệt khó khăn bằng chế độ công tác phí</w:t>
            </w:r>
          </w:p>
        </w:tc>
        <w:tc>
          <w:tcPr>
            <w:tcW w:w="1777" w:type="pct"/>
            <w:vAlign w:val="center"/>
          </w:tcPr>
          <w:p w:rsidR="00B54C88" w:rsidRPr="005401D1" w:rsidRDefault="00B54C88" w:rsidP="006143C1">
            <w:pPr>
              <w:spacing w:before="60" w:after="60" w:line="240" w:lineRule="auto"/>
              <w:ind w:left="90" w:right="90"/>
              <w:jc w:val="both"/>
              <w:rPr>
                <w:spacing w:val="-2"/>
                <w:sz w:val="24"/>
                <w:szCs w:val="24"/>
              </w:rPr>
            </w:pPr>
            <w:r w:rsidRPr="005401D1">
              <w:rPr>
                <w:sz w:val="24"/>
                <w:szCs w:val="24"/>
              </w:rPr>
              <w:t>Hiện nay, Quyết định này đã không còn phù hợp do:</w:t>
            </w:r>
            <w:r w:rsidRPr="005401D1">
              <w:rPr>
                <w:sz w:val="24"/>
                <w:szCs w:val="24"/>
              </w:rPr>
              <w:br/>
              <w:t>Việc ban hành văn bản căn cứ theo các chỉ đạo của Tỉnh ủy, HĐND tỉnh; Quy định này thực hiện cho giai đoạn 2004-2010, hiện nay cán bộ được trưng tập về cấp xã làm công tác xóa đói giảm nghèo đã kết thúc; Thẩm quyền ban hành văn bản không phù hợp với Luật Tổ chức chính quyền địa phương  năm 2015 (được sửa đổi, bổ sung năm 2019) và Luật Ngân sách nhà nước năm 2015 (được sửa đổi, bổ sung năm 2020)</w:t>
            </w:r>
          </w:p>
        </w:tc>
        <w:tc>
          <w:tcPr>
            <w:tcW w:w="528" w:type="pct"/>
            <w:gridSpan w:val="2"/>
            <w:vAlign w:val="center"/>
          </w:tcPr>
          <w:p w:rsidR="00B54C88" w:rsidRPr="005401D1" w:rsidRDefault="00B54C88" w:rsidP="00B4006D">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B4006D">
            <w:pPr>
              <w:spacing w:before="60" w:after="60" w:line="240" w:lineRule="auto"/>
              <w:jc w:val="center"/>
              <w:rPr>
                <w:sz w:val="24"/>
                <w:szCs w:val="24"/>
              </w:rPr>
            </w:pPr>
          </w:p>
        </w:tc>
        <w:tc>
          <w:tcPr>
            <w:tcW w:w="423" w:type="pct"/>
            <w:gridSpan w:val="2"/>
            <w:vAlign w:val="center"/>
          </w:tcPr>
          <w:p w:rsidR="00B54C88" w:rsidRPr="005401D1" w:rsidRDefault="00B54C88" w:rsidP="00B4006D">
            <w:pPr>
              <w:spacing w:before="60" w:after="60" w:line="240" w:lineRule="auto"/>
              <w:jc w:val="center"/>
              <w:rPr>
                <w:sz w:val="24"/>
                <w:szCs w:val="24"/>
              </w:rPr>
            </w:pPr>
          </w:p>
        </w:tc>
      </w:tr>
      <w:tr w:rsidR="005401D1" w:rsidRPr="005401D1" w:rsidTr="005336F0">
        <w:trPr>
          <w:gridAfter w:val="2"/>
          <w:wAfter w:w="10" w:type="pct"/>
          <w:trHeight w:val="2247"/>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93/2005/QĐ-UBND ngày 16/11/2005 V/v ban hành quy chế hoạt động của Ban quản lý khu kinh tế cửa khẩu Ma Lù Thàng</w:t>
            </w:r>
          </w:p>
        </w:tc>
        <w:tc>
          <w:tcPr>
            <w:tcW w:w="1777" w:type="pct"/>
            <w:vMerge w:val="restart"/>
            <w:vAlign w:val="center"/>
          </w:tcPr>
          <w:p w:rsidR="00B54C88" w:rsidRPr="005401D1" w:rsidRDefault="00B54C88" w:rsidP="006143C1">
            <w:pPr>
              <w:spacing w:before="60" w:after="60" w:line="240" w:lineRule="auto"/>
              <w:ind w:left="90" w:right="90"/>
              <w:jc w:val="both"/>
              <w:rPr>
                <w:sz w:val="24"/>
                <w:szCs w:val="24"/>
              </w:rPr>
            </w:pPr>
            <w:r w:rsidRPr="005401D1">
              <w:rPr>
                <w:sz w:val="24"/>
                <w:szCs w:val="24"/>
              </w:rPr>
              <w:t>Các Quyết định này đã không còn phù hợp do:</w:t>
            </w:r>
            <w:r w:rsidRPr="005401D1">
              <w:rPr>
                <w:sz w:val="24"/>
                <w:szCs w:val="24"/>
              </w:rPr>
              <w:br/>
              <w:t>- Hiện nay không còn Ban quản lý khu kinh tế cửa khẩu Ma Lù Thàng mà chỉ có Văn phòng đại diện Ban quản lý khu kinh tế tỉnh Lai Châu tại cửa khẩu quốc tế Ma Lù Thàng - Kim Thủy Hà thuộc Ban quản lý Khu kinh tế tỉnh Lai Châu;</w:t>
            </w:r>
          </w:p>
          <w:p w:rsidR="00B54C88" w:rsidRPr="005401D1" w:rsidRDefault="00B54C88" w:rsidP="006143C1">
            <w:pPr>
              <w:spacing w:before="60" w:after="60" w:line="240" w:lineRule="auto"/>
              <w:ind w:left="90" w:right="90"/>
              <w:jc w:val="both"/>
              <w:rPr>
                <w:sz w:val="24"/>
                <w:szCs w:val="24"/>
              </w:rPr>
            </w:pPr>
            <w:r w:rsidRPr="005401D1">
              <w:rPr>
                <w:sz w:val="24"/>
                <w:szCs w:val="24"/>
              </w:rPr>
              <w:t>- Các văn bản quy phạm pháp luật làm căn cứ quy định nội dung và cơ sở ban hành các Quyết định đã hết hiệu lực thi hành;</w:t>
            </w:r>
          </w:p>
          <w:p w:rsidR="00B54C88" w:rsidRPr="005401D1" w:rsidRDefault="00B54C88" w:rsidP="006143C1">
            <w:pPr>
              <w:spacing w:before="60" w:after="60" w:line="240" w:lineRule="auto"/>
              <w:ind w:left="90" w:right="90"/>
              <w:jc w:val="both"/>
              <w:rPr>
                <w:spacing w:val="-2"/>
                <w:sz w:val="24"/>
                <w:szCs w:val="24"/>
              </w:rPr>
            </w:pPr>
            <w:r w:rsidRPr="005401D1">
              <w:rPr>
                <w:sz w:val="24"/>
                <w:szCs w:val="24"/>
              </w:rPr>
              <w:t xml:space="preserve">- Việc quản lý và điều hành hoạt động tại các cửa khẩu biên giới đất liền được thực hiện theo Nghị định số 112/2014/NĐ-CP ngày 21/11/2014 của Chính phủ quy định về quản lý cửa khẩu biên giới đất liền (được sửa đổi, bổ sung bởi Nghị định số 34/2023/NĐ-CP ngày 16/6/2023 của Chính phủ) và Quy chế điều hành hoạt động tại các cửa khẩu biên giới đất liền ban hành kèm theo Quyết định số 45/2013/QĐ-TTg ngày 25/7/2013 của Thủ tướng Chính phủ. </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BQL khu kinh tế</w:t>
            </w:r>
          </w:p>
        </w:tc>
        <w:tc>
          <w:tcPr>
            <w:tcW w:w="566" w:type="pct"/>
            <w:gridSpan w:val="2"/>
          </w:tcPr>
          <w:p w:rsidR="00B54C88" w:rsidRPr="005401D1" w:rsidRDefault="00B54C88" w:rsidP="005C5EFC">
            <w:pPr>
              <w:spacing w:before="60" w:after="60" w:line="240" w:lineRule="auto"/>
              <w:jc w:val="center"/>
              <w:rPr>
                <w:sz w:val="24"/>
                <w:szCs w:val="24"/>
              </w:rPr>
            </w:pPr>
          </w:p>
        </w:tc>
        <w:tc>
          <w:tcPr>
            <w:tcW w:w="423" w:type="pct"/>
            <w:gridSpan w:val="2"/>
            <w:vAlign w:val="center"/>
          </w:tcPr>
          <w:p w:rsidR="00B54C88" w:rsidRPr="005401D1" w:rsidRDefault="00B54C88" w:rsidP="005C5EFC">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94/2005/QĐ-UBND ngày 16/11/2005 V/v ban hành quy định trình tự thủ tục xuất nhập cảnh, xuất nhập khẩu qua cửa khẩu Ma Lù Thàng tỉnh Lai Châu</w:t>
            </w:r>
          </w:p>
        </w:tc>
        <w:tc>
          <w:tcPr>
            <w:tcW w:w="1777" w:type="pct"/>
            <w:vMerge/>
            <w:vAlign w:val="center"/>
          </w:tcPr>
          <w:p w:rsidR="00B54C88" w:rsidRPr="005401D1" w:rsidRDefault="00B54C88" w:rsidP="003A619E">
            <w:pPr>
              <w:spacing w:before="60" w:after="60" w:line="240" w:lineRule="auto"/>
              <w:ind w:left="90" w:right="90"/>
              <w:jc w:val="both"/>
              <w:rPr>
                <w:spacing w:val="-2"/>
                <w:sz w:val="24"/>
                <w:szCs w:val="24"/>
              </w:rPr>
            </w:pP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BQL khu kinh tế</w:t>
            </w:r>
          </w:p>
        </w:tc>
        <w:tc>
          <w:tcPr>
            <w:tcW w:w="566" w:type="pct"/>
            <w:gridSpan w:val="2"/>
          </w:tcPr>
          <w:p w:rsidR="00B54C88" w:rsidRPr="005401D1" w:rsidRDefault="00B54C88" w:rsidP="005C5EFC">
            <w:pPr>
              <w:spacing w:before="60" w:after="60" w:line="240" w:lineRule="auto"/>
              <w:jc w:val="center"/>
              <w:rPr>
                <w:sz w:val="24"/>
                <w:szCs w:val="24"/>
              </w:rPr>
            </w:pPr>
          </w:p>
        </w:tc>
        <w:tc>
          <w:tcPr>
            <w:tcW w:w="423" w:type="pct"/>
            <w:gridSpan w:val="2"/>
            <w:vAlign w:val="center"/>
          </w:tcPr>
          <w:p w:rsidR="00B54C88" w:rsidRPr="005401D1" w:rsidRDefault="00B54C88" w:rsidP="005C5EFC">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 xml:space="preserve">Quyết định số 97/2005/QĐ-UBND ngày 06/12/2005 V/v ban hành quy định xử lý công trình xây dựng vi phạm hành lang bảo vệ an toàn lưới điện cao áp trên địa bàn tỉnh </w:t>
            </w:r>
            <w:r w:rsidRPr="005401D1">
              <w:rPr>
                <w:sz w:val="24"/>
                <w:szCs w:val="24"/>
              </w:rPr>
              <w:lastRenderedPageBreak/>
              <w:t>Lai Châu</w:t>
            </w:r>
          </w:p>
        </w:tc>
        <w:tc>
          <w:tcPr>
            <w:tcW w:w="1777" w:type="pct"/>
            <w:vAlign w:val="center"/>
          </w:tcPr>
          <w:p w:rsidR="00B54C88" w:rsidRPr="005401D1" w:rsidRDefault="00B54C88" w:rsidP="00311C39">
            <w:pPr>
              <w:spacing w:before="60" w:after="60" w:line="240" w:lineRule="auto"/>
              <w:ind w:left="90" w:right="90"/>
              <w:jc w:val="both"/>
              <w:rPr>
                <w:spacing w:val="-2"/>
                <w:sz w:val="24"/>
                <w:szCs w:val="24"/>
              </w:rPr>
            </w:pPr>
            <w:r w:rsidRPr="005401D1">
              <w:rPr>
                <w:sz w:val="24"/>
                <w:szCs w:val="24"/>
              </w:rPr>
              <w:lastRenderedPageBreak/>
              <w:t xml:space="preserve">Các văn bản quy phạm pháp luật làm căn cứ quy định nội dung và cơ sở ban hành các Quyết định đã hết hiệu lực thi hành. Hiện nay, việc xử lý vi phạm hành chính trong lĩnh vực điện lực (trong đó có  hành vi vi </w:t>
            </w:r>
            <w:r w:rsidRPr="005401D1">
              <w:rPr>
                <w:sz w:val="24"/>
                <w:szCs w:val="24"/>
              </w:rPr>
              <w:lastRenderedPageBreak/>
              <w:t>phạm hành lang bảo vệ an toàn lưới điện cao áp) được thực hiện theo quy định của Luật Xử lý vi phạm hành hính năm 2012 (được sửa đổi, bổ sung năm 2020), Nghị định số 134/2013/NĐ-CP ngày 17/10/2013 của Chính phủ  về xử phạt vi phạm hành chính trong lĩnh vực điện lực (đã được sửa đổi, bổ sung bởi Nghị định số 17/2022/NĐ-CP ngày 31/01/2022)</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lastRenderedPageBreak/>
              <w:t>Sở Công thương</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104/2005/QĐ-UBND ngày 20/12/2005 V/v ban hành bảng giá tối thiểu tính thuế giá trị gia tăng và lệ phí trước bạ xe máy trên địa bàn tỉnh Lai Châu</w:t>
            </w:r>
          </w:p>
        </w:tc>
        <w:tc>
          <w:tcPr>
            <w:tcW w:w="1777" w:type="pct"/>
            <w:vAlign w:val="center"/>
          </w:tcPr>
          <w:p w:rsidR="00B54C88" w:rsidRPr="005401D1" w:rsidRDefault="00B54C88" w:rsidP="00E411C8">
            <w:pPr>
              <w:spacing w:before="60" w:after="60" w:line="240" w:lineRule="auto"/>
              <w:ind w:left="90" w:right="90"/>
              <w:jc w:val="both"/>
              <w:rPr>
                <w:spacing w:val="-2"/>
                <w:sz w:val="24"/>
                <w:szCs w:val="24"/>
              </w:rPr>
            </w:pPr>
            <w:r w:rsidRPr="005401D1">
              <w:rPr>
                <w:sz w:val="24"/>
                <w:szCs w:val="24"/>
              </w:rPr>
              <w:t>Các văn bản quy phạm pháp luật làm căn cứ quy định nội dung và cơ sở ban hành các Quyết định đã hết hiệu lực thi hành. Hiện nay, việc tính thuế trước bạ (bao gồm cả mô tô, xe máy) thực hiện theo Nghị định số 10/2022/NĐ-CP ngày 15/01/2022 của Chính phủ quy định về lệ phí trước bạ; Thông tư số 13/2022/TT-BTC ngày 28/02/2022/TT-BTC của Bộ trưởng Bộ Tài chính quy định chi tiết một số điều của Nghị định số 10/2022/NĐ-CP</w:t>
            </w:r>
          </w:p>
        </w:tc>
        <w:tc>
          <w:tcPr>
            <w:tcW w:w="528" w:type="pct"/>
            <w:gridSpan w:val="2"/>
            <w:vAlign w:val="center"/>
          </w:tcPr>
          <w:p w:rsidR="00B54C88" w:rsidRPr="005401D1" w:rsidRDefault="00B54C88" w:rsidP="00371708">
            <w:pPr>
              <w:spacing w:before="60" w:after="60" w:line="240" w:lineRule="auto"/>
              <w:jc w:val="center"/>
              <w:rPr>
                <w:sz w:val="24"/>
                <w:szCs w:val="24"/>
              </w:rPr>
            </w:pPr>
            <w:r w:rsidRPr="005401D1">
              <w:rPr>
                <w:sz w:val="24"/>
                <w:szCs w:val="24"/>
              </w:rPr>
              <w:t>Sở Tài chính</w:t>
            </w:r>
          </w:p>
        </w:tc>
        <w:tc>
          <w:tcPr>
            <w:tcW w:w="566" w:type="pct"/>
            <w:gridSpan w:val="2"/>
          </w:tcPr>
          <w:p w:rsidR="00B54C88" w:rsidRPr="005401D1" w:rsidRDefault="00B54C88" w:rsidP="00371708">
            <w:pPr>
              <w:spacing w:before="60" w:after="60" w:line="240" w:lineRule="auto"/>
              <w:jc w:val="center"/>
              <w:rPr>
                <w:sz w:val="24"/>
                <w:szCs w:val="24"/>
              </w:rPr>
            </w:pPr>
          </w:p>
        </w:tc>
        <w:tc>
          <w:tcPr>
            <w:tcW w:w="423" w:type="pct"/>
            <w:gridSpan w:val="2"/>
            <w:vAlign w:val="center"/>
          </w:tcPr>
          <w:p w:rsidR="00B54C88" w:rsidRPr="005401D1" w:rsidRDefault="00B54C88" w:rsidP="00371708">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41/2006/QĐ-UBND ngày 08</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2006</w:t>
            </w:r>
            <w:r w:rsidRPr="005401D1">
              <w:rPr>
                <w:sz w:val="24"/>
                <w:szCs w:val="24"/>
                <w:lang w:eastAsia="vi-VN"/>
              </w:rPr>
              <w:t xml:space="preserve"> </w:t>
            </w:r>
            <w:r w:rsidRPr="005401D1">
              <w:rPr>
                <w:sz w:val="24"/>
                <w:szCs w:val="24"/>
                <w:lang w:val="vi-VN" w:eastAsia="vi-VN"/>
              </w:rPr>
              <w:t>V/v thực hiện chính sách trợ cước vận chuyển các mặt hàng chính sách trên địa bàn tỉnh Lai Châu</w:t>
            </w:r>
          </w:p>
        </w:tc>
        <w:tc>
          <w:tcPr>
            <w:tcW w:w="1777" w:type="pct"/>
            <w:vAlign w:val="center"/>
          </w:tcPr>
          <w:p w:rsidR="00B54C88" w:rsidRPr="005401D1" w:rsidRDefault="00B54C88" w:rsidP="003A619E">
            <w:pPr>
              <w:spacing w:before="60" w:after="60" w:line="240" w:lineRule="auto"/>
              <w:ind w:left="90" w:right="90"/>
              <w:jc w:val="both"/>
              <w:rPr>
                <w:spacing w:val="-2"/>
                <w:sz w:val="24"/>
                <w:szCs w:val="24"/>
              </w:rPr>
            </w:pPr>
            <w:r w:rsidRPr="005401D1">
              <w:rPr>
                <w:sz w:val="24"/>
                <w:szCs w:val="24"/>
              </w:rPr>
              <w:t>Nội dung chính sách không còn phù hợp với các quy định hiện hành, văn bản không còn được áp dụng trong thực tiễn.</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Ban Dân tộc</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44/2006/QĐ-UBND ngày 26</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2006</w:t>
            </w:r>
            <w:r w:rsidRPr="005401D1">
              <w:rPr>
                <w:sz w:val="24"/>
                <w:szCs w:val="24"/>
                <w:lang w:eastAsia="vi-VN"/>
              </w:rPr>
              <w:t xml:space="preserve"> </w:t>
            </w:r>
            <w:r w:rsidRPr="005401D1">
              <w:rPr>
                <w:sz w:val="24"/>
                <w:szCs w:val="24"/>
                <w:lang w:val="vi-VN" w:eastAsia="vi-VN"/>
              </w:rPr>
              <w:t>Ban hành Quy chế xây dựng, quản lý và sử dụng Quỹ Bảo trợ trẻ em tỉnh Lai Châu</w:t>
            </w:r>
          </w:p>
        </w:tc>
        <w:tc>
          <w:tcPr>
            <w:tcW w:w="1777" w:type="pct"/>
            <w:vAlign w:val="center"/>
          </w:tcPr>
          <w:p w:rsidR="00B54C88" w:rsidRPr="005401D1" w:rsidRDefault="00B54C88" w:rsidP="00CD6FBD">
            <w:pPr>
              <w:spacing w:before="60" w:after="60" w:line="240" w:lineRule="auto"/>
              <w:ind w:left="90" w:right="90"/>
              <w:jc w:val="both"/>
              <w:rPr>
                <w:spacing w:val="-2"/>
                <w:sz w:val="24"/>
                <w:szCs w:val="24"/>
              </w:rPr>
            </w:pPr>
            <w:r w:rsidRPr="005401D1">
              <w:rPr>
                <w:sz w:val="24"/>
                <w:szCs w:val="24"/>
              </w:rPr>
              <w:t>Thông tư số 112/2004/TT-BTC ngày 24/11/2004 về việc hướng dẫn quản lý và sử dụng Quỹ Bảo trợ trẻ em Việt Nam là căn cứ ban hành Quyết định đã bị thay thế bởi Thông tư số 87/2008/TT-BTC ngày 08/10/2008 của Bộ Tài chính. Do đó, Quyết định số 44/2006/QĐ-UBND không còn phù hợp với quy định hiện hành</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Sở Lao động, Thương binh và Xã hội</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336F0" w:rsidRPr="005336F0" w:rsidTr="005336F0">
        <w:trPr>
          <w:gridAfter w:val="2"/>
          <w:wAfter w:w="10" w:type="pct"/>
          <w:trHeight w:val="532"/>
        </w:trPr>
        <w:tc>
          <w:tcPr>
            <w:tcW w:w="236" w:type="pct"/>
            <w:vAlign w:val="center"/>
          </w:tcPr>
          <w:p w:rsidR="00104D3E" w:rsidRPr="005336F0" w:rsidRDefault="00104D3E" w:rsidP="008033D6">
            <w:pPr>
              <w:widowControl w:val="0"/>
              <w:numPr>
                <w:ilvl w:val="0"/>
                <w:numId w:val="5"/>
              </w:numPr>
              <w:tabs>
                <w:tab w:val="right" w:leader="dot" w:pos="8640"/>
              </w:tabs>
              <w:spacing w:before="60" w:after="60" w:line="240" w:lineRule="auto"/>
              <w:jc w:val="center"/>
              <w:rPr>
                <w:color w:val="FF0000"/>
                <w:sz w:val="24"/>
                <w:szCs w:val="24"/>
              </w:rPr>
            </w:pPr>
          </w:p>
        </w:tc>
        <w:tc>
          <w:tcPr>
            <w:tcW w:w="1460" w:type="pct"/>
            <w:vAlign w:val="center"/>
          </w:tcPr>
          <w:p w:rsidR="00104D3E" w:rsidRPr="005336F0" w:rsidRDefault="00104D3E" w:rsidP="00B54C88">
            <w:pPr>
              <w:spacing w:before="60" w:after="60" w:line="240" w:lineRule="auto"/>
              <w:jc w:val="center"/>
              <w:rPr>
                <w:color w:val="FF0000"/>
                <w:sz w:val="24"/>
                <w:szCs w:val="24"/>
                <w:lang w:eastAsia="vi-VN"/>
              </w:rPr>
            </w:pPr>
            <w:r w:rsidRPr="005336F0">
              <w:rPr>
                <w:color w:val="FF0000"/>
                <w:sz w:val="24"/>
                <w:szCs w:val="24"/>
                <w:lang w:eastAsia="vi-VN"/>
              </w:rPr>
              <w:t>Quyết định số 52/2006/QĐ-UBND ngày 09/8/2006 Phê duyệt đồ án quy hoạch tổng thể phát triển hệ thống đô thị và khu dân cư nông thôn tỉnh Lai Châu đến năm 2020</w:t>
            </w:r>
          </w:p>
        </w:tc>
        <w:tc>
          <w:tcPr>
            <w:tcW w:w="1777" w:type="pct"/>
            <w:vAlign w:val="center"/>
          </w:tcPr>
          <w:p w:rsidR="00104D3E" w:rsidRPr="005336F0" w:rsidRDefault="00104D3E" w:rsidP="00104D3E">
            <w:pPr>
              <w:spacing w:before="60" w:after="60" w:line="240" w:lineRule="auto"/>
              <w:ind w:left="90" w:right="90"/>
              <w:jc w:val="both"/>
              <w:rPr>
                <w:color w:val="FF0000"/>
                <w:sz w:val="24"/>
                <w:szCs w:val="24"/>
              </w:rPr>
            </w:pPr>
            <w:r w:rsidRPr="005336F0">
              <w:rPr>
                <w:color w:val="FF0000"/>
                <w:sz w:val="24"/>
                <w:szCs w:val="24"/>
              </w:rPr>
              <w:t xml:space="preserve">Căn cứ ban hành Quyết định đã được thay thế bởi Luật Xây dựng 2014 (đã được sửa đổi, bổ sung năm 2020). Đối với hệ thoogs quy hoạch đô thị được thực hiện theo quy định của Luật Quy hoạch đô thị 2009; quy hoạch điểm dân cư nông thôn được thực hiện theo quy định của Luật Xây dựng 2014 (đã được sửa đổi, bổ sung). Mặt khác, đồ án quy hoạch được phê duyệt kèm theo </w:t>
            </w:r>
            <w:r w:rsidRPr="005336F0">
              <w:rPr>
                <w:color w:val="FF0000"/>
                <w:sz w:val="24"/>
                <w:szCs w:val="24"/>
                <w:lang w:eastAsia="vi-VN"/>
              </w:rPr>
              <w:t xml:space="preserve">Quyết định số 52/2006/QĐ-UBND </w:t>
            </w:r>
            <w:r w:rsidRPr="005336F0">
              <w:rPr>
                <w:color w:val="FF0000"/>
                <w:sz w:val="24"/>
                <w:szCs w:val="24"/>
                <w:lang w:eastAsia="vi-VN"/>
              </w:rPr>
              <w:lastRenderedPageBreak/>
              <w:t>đã kết thúc giai đoạn thực hiện, không còn phù hợp với thực tiễn địa phương.</w:t>
            </w:r>
          </w:p>
        </w:tc>
        <w:tc>
          <w:tcPr>
            <w:tcW w:w="528" w:type="pct"/>
            <w:gridSpan w:val="2"/>
            <w:vAlign w:val="center"/>
          </w:tcPr>
          <w:p w:rsidR="00104D3E" w:rsidRPr="005336F0" w:rsidRDefault="00104D3E" w:rsidP="003A619E">
            <w:pPr>
              <w:spacing w:before="60" w:after="60" w:line="240" w:lineRule="auto"/>
              <w:jc w:val="center"/>
              <w:rPr>
                <w:color w:val="FF0000"/>
                <w:sz w:val="24"/>
                <w:szCs w:val="24"/>
              </w:rPr>
            </w:pPr>
            <w:r w:rsidRPr="005336F0">
              <w:rPr>
                <w:color w:val="FF0000"/>
                <w:sz w:val="24"/>
                <w:szCs w:val="24"/>
              </w:rPr>
              <w:lastRenderedPageBreak/>
              <w:t>Sở Xây dựng</w:t>
            </w:r>
          </w:p>
        </w:tc>
        <w:tc>
          <w:tcPr>
            <w:tcW w:w="566" w:type="pct"/>
            <w:gridSpan w:val="2"/>
          </w:tcPr>
          <w:p w:rsidR="00104D3E" w:rsidRPr="005336F0" w:rsidRDefault="00104D3E" w:rsidP="00E032CB">
            <w:pPr>
              <w:spacing w:before="60" w:after="60" w:line="240" w:lineRule="auto"/>
              <w:jc w:val="center"/>
              <w:rPr>
                <w:color w:val="FF0000"/>
                <w:sz w:val="24"/>
                <w:szCs w:val="24"/>
              </w:rPr>
            </w:pPr>
          </w:p>
        </w:tc>
        <w:tc>
          <w:tcPr>
            <w:tcW w:w="423" w:type="pct"/>
            <w:gridSpan w:val="2"/>
            <w:vAlign w:val="center"/>
          </w:tcPr>
          <w:p w:rsidR="00104D3E" w:rsidRPr="005336F0" w:rsidRDefault="00104D3E" w:rsidP="00E032CB">
            <w:pPr>
              <w:spacing w:before="60" w:after="60" w:line="240" w:lineRule="auto"/>
              <w:jc w:val="center"/>
              <w:rPr>
                <w:color w:val="FF0000"/>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54/2006/QĐ-UBND ngày 15</w:t>
            </w:r>
            <w:r w:rsidRPr="005401D1">
              <w:rPr>
                <w:sz w:val="24"/>
                <w:szCs w:val="24"/>
                <w:lang w:eastAsia="vi-VN"/>
              </w:rPr>
              <w:t>/</w:t>
            </w:r>
            <w:r w:rsidRPr="005401D1">
              <w:rPr>
                <w:sz w:val="24"/>
                <w:szCs w:val="24"/>
                <w:lang w:val="vi-VN" w:eastAsia="vi-VN"/>
              </w:rPr>
              <w:t>8</w:t>
            </w:r>
            <w:r w:rsidRPr="005401D1">
              <w:rPr>
                <w:sz w:val="24"/>
                <w:szCs w:val="24"/>
                <w:lang w:eastAsia="vi-VN"/>
              </w:rPr>
              <w:t>/</w:t>
            </w:r>
            <w:r w:rsidR="0056650D" w:rsidRPr="005401D1">
              <w:rPr>
                <w:sz w:val="24"/>
                <w:szCs w:val="24"/>
                <w:lang w:val="vi-VN" w:eastAsia="vi-VN"/>
              </w:rPr>
              <w:t>2006</w:t>
            </w:r>
            <w:r w:rsidR="0056650D" w:rsidRPr="005401D1">
              <w:rPr>
                <w:sz w:val="24"/>
                <w:szCs w:val="24"/>
                <w:lang w:eastAsia="vi-VN"/>
              </w:rPr>
              <w:t xml:space="preserve"> </w:t>
            </w:r>
            <w:r w:rsidRPr="005401D1">
              <w:rPr>
                <w:sz w:val="24"/>
                <w:szCs w:val="24"/>
                <w:lang w:val="vi-VN" w:eastAsia="vi-VN"/>
              </w:rPr>
              <w:t>Phê duyệt Quy hoạch tổng thể phát triển kinh tế</w:t>
            </w:r>
            <w:r w:rsidRPr="005401D1">
              <w:rPr>
                <w:sz w:val="24"/>
                <w:szCs w:val="24"/>
                <w:lang w:eastAsia="vi-VN"/>
              </w:rPr>
              <w:t xml:space="preserve"> </w:t>
            </w:r>
            <w:r w:rsidRPr="005401D1">
              <w:rPr>
                <w:sz w:val="24"/>
                <w:szCs w:val="24"/>
                <w:lang w:val="vi-VN" w:eastAsia="vi-VN"/>
              </w:rPr>
              <w:t>-</w:t>
            </w:r>
            <w:r w:rsidRPr="005401D1">
              <w:rPr>
                <w:sz w:val="24"/>
                <w:szCs w:val="24"/>
                <w:lang w:eastAsia="vi-VN"/>
              </w:rPr>
              <w:t xml:space="preserve"> </w:t>
            </w:r>
            <w:r w:rsidRPr="005401D1">
              <w:rPr>
                <w:sz w:val="24"/>
                <w:szCs w:val="24"/>
                <w:lang w:val="vi-VN" w:eastAsia="vi-VN"/>
              </w:rPr>
              <w:t>xã hội huyện Mường Tè giai đoạn 2006</w:t>
            </w:r>
            <w:r w:rsidRPr="005401D1">
              <w:rPr>
                <w:sz w:val="24"/>
                <w:szCs w:val="24"/>
                <w:lang w:eastAsia="vi-VN"/>
              </w:rPr>
              <w:t xml:space="preserve"> </w:t>
            </w:r>
            <w:r w:rsidRPr="005401D1">
              <w:rPr>
                <w:sz w:val="24"/>
                <w:szCs w:val="24"/>
                <w:lang w:val="vi-VN" w:eastAsia="vi-VN"/>
              </w:rPr>
              <w:t>-</w:t>
            </w:r>
            <w:r w:rsidRPr="005401D1">
              <w:rPr>
                <w:sz w:val="24"/>
                <w:szCs w:val="24"/>
                <w:lang w:eastAsia="vi-VN"/>
              </w:rPr>
              <w:t xml:space="preserve"> </w:t>
            </w:r>
            <w:r w:rsidRPr="005401D1">
              <w:rPr>
                <w:sz w:val="24"/>
                <w:szCs w:val="24"/>
                <w:lang w:val="vi-VN" w:eastAsia="vi-VN"/>
              </w:rPr>
              <w:t>2010, tầm nhìn 2020</w:t>
            </w:r>
          </w:p>
        </w:tc>
        <w:tc>
          <w:tcPr>
            <w:tcW w:w="1777" w:type="pct"/>
            <w:vAlign w:val="center"/>
          </w:tcPr>
          <w:p w:rsidR="00B54C88" w:rsidRPr="005401D1" w:rsidRDefault="00B54C88" w:rsidP="00F236DA">
            <w:pPr>
              <w:spacing w:before="60" w:after="60" w:line="240" w:lineRule="auto"/>
              <w:ind w:left="90" w:right="90"/>
              <w:jc w:val="both"/>
              <w:rPr>
                <w:sz w:val="24"/>
                <w:szCs w:val="24"/>
              </w:rPr>
            </w:pPr>
            <w:r w:rsidRPr="005401D1">
              <w:rPr>
                <w:sz w:val="24"/>
                <w:szCs w:val="24"/>
              </w:rPr>
              <w:t xml:space="preserve">Giai đoạn thực hiện đã kết thúc. </w:t>
            </w:r>
          </w:p>
          <w:p w:rsidR="00B54C88" w:rsidRPr="005401D1" w:rsidRDefault="00B54C88" w:rsidP="00F236DA">
            <w:pPr>
              <w:spacing w:before="60" w:after="60" w:line="240" w:lineRule="auto"/>
              <w:ind w:left="90" w:right="90"/>
              <w:jc w:val="both"/>
              <w:rPr>
                <w:spacing w:val="-2"/>
                <w:sz w:val="24"/>
                <w:szCs w:val="24"/>
              </w:rPr>
            </w:pPr>
            <w:r w:rsidRPr="005401D1">
              <w:rPr>
                <w:sz w:val="24"/>
                <w:szCs w:val="24"/>
              </w:rPr>
              <w:t>Theo quy định của Luật Quy hoạch năm 2017 thì hiện nay, không còn quy hoạch tổng thể phát triển kinh tê - xã hội cấp huyện</w:t>
            </w:r>
          </w:p>
        </w:tc>
        <w:tc>
          <w:tcPr>
            <w:tcW w:w="528" w:type="pct"/>
            <w:gridSpan w:val="2"/>
            <w:vAlign w:val="center"/>
          </w:tcPr>
          <w:p w:rsidR="00B54C88" w:rsidRPr="005401D1" w:rsidRDefault="00B54C88" w:rsidP="003A619E">
            <w:pPr>
              <w:spacing w:before="60" w:after="60" w:line="240" w:lineRule="auto"/>
              <w:jc w:val="center"/>
              <w:rPr>
                <w:sz w:val="24"/>
                <w:szCs w:val="24"/>
              </w:rPr>
            </w:pPr>
            <w:r w:rsidRPr="005401D1">
              <w:rPr>
                <w:sz w:val="24"/>
                <w:szCs w:val="24"/>
              </w:rPr>
              <w:t>UBND huyện Mường Tè</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2686"/>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56/2006/QĐ-UBND ngày 25</w:t>
            </w:r>
            <w:r w:rsidRPr="005401D1">
              <w:rPr>
                <w:sz w:val="24"/>
                <w:szCs w:val="24"/>
                <w:lang w:eastAsia="vi-VN"/>
              </w:rPr>
              <w:t>/</w:t>
            </w:r>
            <w:r w:rsidRPr="005401D1">
              <w:rPr>
                <w:sz w:val="24"/>
                <w:szCs w:val="24"/>
                <w:lang w:val="vi-VN" w:eastAsia="vi-VN"/>
              </w:rPr>
              <w:t>8</w:t>
            </w:r>
            <w:r w:rsidRPr="005401D1">
              <w:rPr>
                <w:sz w:val="24"/>
                <w:szCs w:val="24"/>
                <w:lang w:eastAsia="vi-VN"/>
              </w:rPr>
              <w:t>/</w:t>
            </w:r>
            <w:r w:rsidR="0056650D" w:rsidRPr="005401D1">
              <w:rPr>
                <w:sz w:val="24"/>
                <w:szCs w:val="24"/>
                <w:lang w:val="vi-VN" w:eastAsia="vi-VN"/>
              </w:rPr>
              <w:t>2006</w:t>
            </w:r>
            <w:r w:rsidR="0056650D" w:rsidRPr="005401D1">
              <w:rPr>
                <w:sz w:val="24"/>
                <w:szCs w:val="24"/>
                <w:lang w:eastAsia="vi-VN"/>
              </w:rPr>
              <w:t xml:space="preserve"> </w:t>
            </w:r>
            <w:r w:rsidRPr="005401D1">
              <w:rPr>
                <w:sz w:val="24"/>
                <w:szCs w:val="24"/>
                <w:lang w:val="vi-VN" w:eastAsia="vi-VN"/>
              </w:rPr>
              <w:t>V/v ban hành giá xây dựng cơ bản trên địa bàn tỉnh Lai Châu</w:t>
            </w:r>
          </w:p>
        </w:tc>
        <w:tc>
          <w:tcPr>
            <w:tcW w:w="1777" w:type="pct"/>
            <w:vMerge w:val="restart"/>
            <w:vAlign w:val="center"/>
          </w:tcPr>
          <w:p w:rsidR="00B54C88" w:rsidRPr="005401D1" w:rsidRDefault="00B54C88" w:rsidP="006258F7">
            <w:pPr>
              <w:spacing w:before="60" w:after="60" w:line="240" w:lineRule="auto"/>
              <w:ind w:left="90" w:right="90"/>
              <w:jc w:val="both"/>
              <w:rPr>
                <w:sz w:val="24"/>
                <w:szCs w:val="24"/>
              </w:rPr>
            </w:pPr>
            <w:r w:rsidRPr="005401D1">
              <w:rPr>
                <w:sz w:val="24"/>
                <w:szCs w:val="24"/>
              </w:rPr>
              <w:t>Các văn bản quy phạm pháp luật của cơ quan cấp trên như Luật Xây dựng 2003; Nghị định số 16/2005/NĐ-CP ngày 07/02/2005 của Chính phủ về quản lý dự án đầu tư xây dựng công trình; Thông tư số 04/2005/TT-BXD ngày 01/4/2005 của Bộ Xây dựng hướng dẫn việc lập và quản lý chi phí dự án đầu tư xây dựng công trình; ... làm căn cứ quy định nội dung, cơ sở ban hành  quyết định đã bị thay thế.</w:t>
            </w:r>
          </w:p>
          <w:p w:rsidR="00B54C88" w:rsidRPr="005401D1" w:rsidRDefault="00B54C88" w:rsidP="006258F7">
            <w:pPr>
              <w:spacing w:before="60" w:after="60" w:line="240" w:lineRule="auto"/>
              <w:ind w:left="90" w:right="90"/>
              <w:jc w:val="both"/>
              <w:rPr>
                <w:sz w:val="24"/>
                <w:szCs w:val="24"/>
              </w:rPr>
            </w:pPr>
            <w:r w:rsidRPr="005401D1">
              <w:rPr>
                <w:sz w:val="24"/>
                <w:szCs w:val="24"/>
              </w:rPr>
              <w:t>Theo khoản 2 Điều 26 Nghị định số 10/2021/NĐ-CP và Điều 8 Thông tư số 11/2021/TT-BXD thì Đơn giá xây dựng công trình do Ủy ban nhân dân cấp tỉnh công bố là cơ sở để xác định và quản lý chi phí đầu tư xây dựng công trình trên địa bàn tỉnh; được xác định trên cơ sở định mức xây dựng do cơ quan có thẩm quyền ban hành (Bộ Xây dựng) và giá các yếu tố chi phí gồm giá vật liệu xây dựng, đơn giá nhân công xây dựng, giá ca máy và thiết bị thi công phù hợp với thời điểm xác định đơn giá xây dựng công trình. Đơn giá xây dựng do UBND tỉnh ban hành theo Quyết định số 56/2006/QĐ-UBND đã không còn phù hợp với thời điểm hiện tại.</w:t>
            </w:r>
          </w:p>
        </w:tc>
        <w:tc>
          <w:tcPr>
            <w:tcW w:w="528" w:type="pct"/>
            <w:gridSpan w:val="2"/>
            <w:vMerge w:val="restart"/>
            <w:vAlign w:val="center"/>
          </w:tcPr>
          <w:p w:rsidR="00B54C88" w:rsidRPr="005401D1" w:rsidRDefault="00B54C88" w:rsidP="003A619E">
            <w:pPr>
              <w:spacing w:before="60" w:after="60" w:line="240" w:lineRule="auto"/>
              <w:jc w:val="center"/>
              <w:rPr>
                <w:sz w:val="24"/>
                <w:szCs w:val="24"/>
              </w:rPr>
            </w:pPr>
            <w:r w:rsidRPr="005401D1">
              <w:rPr>
                <w:sz w:val="24"/>
                <w:szCs w:val="24"/>
              </w:rPr>
              <w:t>Sở Xây dựng</w:t>
            </w:r>
          </w:p>
        </w:tc>
        <w:tc>
          <w:tcPr>
            <w:tcW w:w="566" w:type="pct"/>
            <w:gridSpan w:val="2"/>
            <w:vMerge w:val="restart"/>
          </w:tcPr>
          <w:p w:rsidR="00B54C88" w:rsidRPr="005401D1" w:rsidRDefault="00B54C88" w:rsidP="00E032CB">
            <w:pPr>
              <w:spacing w:before="60" w:after="60" w:line="240" w:lineRule="auto"/>
              <w:jc w:val="center"/>
              <w:rPr>
                <w:sz w:val="24"/>
                <w:szCs w:val="24"/>
              </w:rPr>
            </w:pPr>
          </w:p>
        </w:tc>
        <w:tc>
          <w:tcPr>
            <w:tcW w:w="423" w:type="pct"/>
            <w:gridSpan w:val="2"/>
            <w:vMerge w:val="restart"/>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08/2007/QĐ-UBND ngày 18</w:t>
            </w:r>
            <w:r w:rsidRPr="005401D1">
              <w:rPr>
                <w:sz w:val="24"/>
                <w:szCs w:val="24"/>
                <w:lang w:eastAsia="vi-VN"/>
              </w:rPr>
              <w:t>/</w:t>
            </w:r>
            <w:r w:rsidRPr="005401D1">
              <w:rPr>
                <w:sz w:val="24"/>
                <w:szCs w:val="24"/>
                <w:lang w:val="vi-VN" w:eastAsia="vi-VN"/>
              </w:rPr>
              <w:t>4</w:t>
            </w:r>
            <w:r w:rsidRPr="005401D1">
              <w:rPr>
                <w:sz w:val="24"/>
                <w:szCs w:val="24"/>
                <w:lang w:eastAsia="vi-VN"/>
              </w:rPr>
              <w:t>/</w:t>
            </w:r>
            <w:r w:rsidRPr="005401D1">
              <w:rPr>
                <w:sz w:val="24"/>
                <w:szCs w:val="24"/>
                <w:lang w:val="vi-VN" w:eastAsia="vi-VN"/>
              </w:rPr>
              <w:t>2007</w:t>
            </w:r>
            <w:r w:rsidRPr="005401D1">
              <w:rPr>
                <w:sz w:val="24"/>
                <w:szCs w:val="24"/>
                <w:lang w:eastAsia="vi-VN"/>
              </w:rPr>
              <w:t xml:space="preserve"> </w:t>
            </w:r>
            <w:r w:rsidRPr="005401D1">
              <w:rPr>
                <w:sz w:val="24"/>
                <w:szCs w:val="24"/>
                <w:lang w:val="vi-VN" w:eastAsia="vi-VN"/>
              </w:rPr>
              <w:t>Phê duyệt điều chỉnh, bổ sung Đơn giá xây dựng cơ bản tỉnh Lai Châu</w:t>
            </w:r>
          </w:p>
        </w:tc>
        <w:tc>
          <w:tcPr>
            <w:tcW w:w="1777" w:type="pct"/>
            <w:vMerge/>
            <w:vAlign w:val="center"/>
          </w:tcPr>
          <w:p w:rsidR="00B54C88" w:rsidRPr="005401D1" w:rsidRDefault="00B54C88" w:rsidP="006258F7">
            <w:pPr>
              <w:spacing w:before="60" w:after="60" w:line="240" w:lineRule="auto"/>
              <w:ind w:left="90" w:right="90"/>
              <w:jc w:val="both"/>
              <w:rPr>
                <w:sz w:val="24"/>
                <w:szCs w:val="24"/>
              </w:rPr>
            </w:pPr>
          </w:p>
        </w:tc>
        <w:tc>
          <w:tcPr>
            <w:tcW w:w="528" w:type="pct"/>
            <w:gridSpan w:val="2"/>
            <w:vMerge/>
            <w:vAlign w:val="center"/>
          </w:tcPr>
          <w:p w:rsidR="00B54C88" w:rsidRPr="005401D1" w:rsidRDefault="00B54C88" w:rsidP="003A619E">
            <w:pPr>
              <w:spacing w:before="60" w:after="60" w:line="240" w:lineRule="auto"/>
              <w:jc w:val="center"/>
              <w:rPr>
                <w:sz w:val="24"/>
                <w:szCs w:val="24"/>
              </w:rPr>
            </w:pPr>
          </w:p>
        </w:tc>
        <w:tc>
          <w:tcPr>
            <w:tcW w:w="566" w:type="pct"/>
            <w:gridSpan w:val="2"/>
            <w:vMerge/>
          </w:tcPr>
          <w:p w:rsidR="00B54C88" w:rsidRPr="005401D1" w:rsidRDefault="00B54C88" w:rsidP="00E032CB">
            <w:pPr>
              <w:spacing w:before="60" w:after="60" w:line="240" w:lineRule="auto"/>
              <w:jc w:val="center"/>
              <w:rPr>
                <w:sz w:val="24"/>
                <w:szCs w:val="24"/>
                <w:lang w:val="vi-VN"/>
              </w:rPr>
            </w:pPr>
          </w:p>
        </w:tc>
        <w:tc>
          <w:tcPr>
            <w:tcW w:w="423" w:type="pct"/>
            <w:gridSpan w:val="2"/>
            <w:vMerge/>
            <w:vAlign w:val="center"/>
          </w:tcPr>
          <w:p w:rsidR="00B54C88" w:rsidRPr="005401D1" w:rsidRDefault="00B54C88" w:rsidP="00E032CB">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B54C88">
            <w:pPr>
              <w:spacing w:before="120" w:after="120" w:line="240" w:lineRule="auto"/>
              <w:rPr>
                <w:sz w:val="24"/>
                <w:szCs w:val="24"/>
              </w:rPr>
            </w:pPr>
            <w:r w:rsidRPr="005401D1">
              <w:rPr>
                <w:sz w:val="24"/>
                <w:szCs w:val="24"/>
              </w:rPr>
              <w:t>Quyết định số 33/2007/QĐ-UBND ngày 24/12/2007 V/v Quy định mức thu tự nguyện do các nhà đầu tư nộp ngân sách tỉnh để đầu tư cải tạo, nâng cấp, tu bổ, xây dựng mới cơ sở hạ tầng đối với những dự án khai thác khoáng sản thuộc thẩm quyền cấp phép của UBND tỉnh Lai Châu</w:t>
            </w:r>
          </w:p>
        </w:tc>
        <w:tc>
          <w:tcPr>
            <w:tcW w:w="1777" w:type="pct"/>
            <w:vAlign w:val="center"/>
          </w:tcPr>
          <w:p w:rsidR="00B54C88" w:rsidRPr="005401D1" w:rsidRDefault="00B54C88" w:rsidP="00FB1DE7">
            <w:pPr>
              <w:ind w:left="132" w:right="119"/>
              <w:jc w:val="both"/>
              <w:rPr>
                <w:sz w:val="24"/>
                <w:szCs w:val="24"/>
              </w:rPr>
            </w:pPr>
            <w:r w:rsidRPr="005401D1">
              <w:rPr>
                <w:sz w:val="24"/>
                <w:szCs w:val="24"/>
              </w:rPr>
              <w:t xml:space="preserve">Các văn bản là căn cứ ban hành Nghị quyết như Luật Khoáng sản năm 1996 (được sửa đổi , bổ sung năm 2005); Nghị định số 160/2005/NĐ-CP ngày 27/12/2005 của Chính phủ Quy định chi tiết và hướng dẫn thi hành Luật Khoáng sản và Luật sửa đổi, bổ sung một số điều của Luật Khoáng sản; Thông tư số 01/2006/TT-BTNMT ngày 23/01/2006 của Bộ Tài nguyên và Môi trường hướng dẫn thực </w:t>
            </w:r>
            <w:r w:rsidRPr="005401D1">
              <w:rPr>
                <w:sz w:val="24"/>
                <w:szCs w:val="24"/>
              </w:rPr>
              <w:lastRenderedPageBreak/>
              <w:t xml:space="preserve">hiện một số nội dung Nghị định số 160/2005/NĐ-CP ngày 27/12/2005 của Chính phủ đã hết hiệu lực thi hành. Văn bản không còn được áp dụng trong thực tiễn. </w:t>
            </w:r>
          </w:p>
        </w:tc>
        <w:tc>
          <w:tcPr>
            <w:tcW w:w="528" w:type="pct"/>
            <w:gridSpan w:val="2"/>
            <w:vAlign w:val="center"/>
          </w:tcPr>
          <w:p w:rsidR="00B54C88" w:rsidRPr="005401D1" w:rsidRDefault="00B54C88" w:rsidP="00371708">
            <w:pPr>
              <w:spacing w:before="60" w:after="60" w:line="240" w:lineRule="auto"/>
              <w:jc w:val="center"/>
              <w:rPr>
                <w:sz w:val="24"/>
                <w:szCs w:val="24"/>
              </w:rPr>
            </w:pPr>
            <w:r w:rsidRPr="005401D1">
              <w:rPr>
                <w:sz w:val="24"/>
                <w:szCs w:val="24"/>
              </w:rPr>
              <w:lastRenderedPageBreak/>
              <w:t>Sở Tài chính</w:t>
            </w:r>
          </w:p>
        </w:tc>
        <w:tc>
          <w:tcPr>
            <w:tcW w:w="566" w:type="pct"/>
            <w:gridSpan w:val="2"/>
          </w:tcPr>
          <w:p w:rsidR="00B54C88" w:rsidRPr="005401D1" w:rsidRDefault="00B54C88" w:rsidP="00371708">
            <w:pPr>
              <w:spacing w:before="60" w:after="60" w:line="240" w:lineRule="auto"/>
              <w:jc w:val="center"/>
              <w:rPr>
                <w:sz w:val="24"/>
                <w:szCs w:val="24"/>
              </w:rPr>
            </w:pPr>
          </w:p>
        </w:tc>
        <w:tc>
          <w:tcPr>
            <w:tcW w:w="423" w:type="pct"/>
            <w:gridSpan w:val="2"/>
            <w:vAlign w:val="center"/>
          </w:tcPr>
          <w:p w:rsidR="00B54C88" w:rsidRPr="005401D1" w:rsidRDefault="00B54C88" w:rsidP="00371708">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B54C88" w:rsidRPr="005401D1" w:rsidRDefault="00B54C88"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B54C88" w:rsidRPr="005401D1" w:rsidRDefault="00B54C88"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04/2008/QĐ-UBND ngày 31</w:t>
            </w:r>
            <w:r w:rsidRPr="005401D1">
              <w:rPr>
                <w:sz w:val="24"/>
                <w:szCs w:val="24"/>
                <w:lang w:eastAsia="vi-VN"/>
              </w:rPr>
              <w:t>/</w:t>
            </w:r>
            <w:r w:rsidRPr="005401D1">
              <w:rPr>
                <w:sz w:val="24"/>
                <w:szCs w:val="24"/>
                <w:lang w:val="vi-VN" w:eastAsia="vi-VN"/>
              </w:rPr>
              <w:t>1</w:t>
            </w:r>
            <w:r w:rsidRPr="005401D1">
              <w:rPr>
                <w:sz w:val="24"/>
                <w:szCs w:val="24"/>
                <w:lang w:eastAsia="vi-VN"/>
              </w:rPr>
              <w:t>/</w:t>
            </w:r>
            <w:r w:rsidR="0056650D" w:rsidRPr="005401D1">
              <w:rPr>
                <w:sz w:val="24"/>
                <w:szCs w:val="24"/>
                <w:lang w:val="vi-VN" w:eastAsia="vi-VN"/>
              </w:rPr>
              <w:t>2008</w:t>
            </w:r>
            <w:r w:rsidR="0056650D" w:rsidRPr="005401D1">
              <w:rPr>
                <w:sz w:val="24"/>
                <w:szCs w:val="24"/>
                <w:lang w:eastAsia="vi-VN"/>
              </w:rPr>
              <w:t xml:space="preserve"> </w:t>
            </w:r>
            <w:r w:rsidRPr="005401D1">
              <w:rPr>
                <w:sz w:val="24"/>
                <w:szCs w:val="24"/>
                <w:lang w:val="vi-VN" w:eastAsia="vi-VN"/>
              </w:rPr>
              <w:t>Ban hành chính sách hỗ trợ lương thực cho 5 dân tộc đặc biệt khó khăn nhằm bảo vệ phát triển rừng</w:t>
            </w:r>
          </w:p>
        </w:tc>
        <w:tc>
          <w:tcPr>
            <w:tcW w:w="1777" w:type="pct"/>
            <w:vAlign w:val="center"/>
          </w:tcPr>
          <w:p w:rsidR="00B54C88" w:rsidRPr="005401D1" w:rsidRDefault="00B54C88" w:rsidP="00C773D0">
            <w:pPr>
              <w:spacing w:before="60" w:after="60" w:line="240" w:lineRule="auto"/>
              <w:ind w:left="90" w:right="90"/>
              <w:jc w:val="both"/>
              <w:rPr>
                <w:spacing w:val="-2"/>
                <w:sz w:val="24"/>
                <w:szCs w:val="24"/>
              </w:rPr>
            </w:pPr>
            <w:r w:rsidRPr="005401D1">
              <w:rPr>
                <w:sz w:val="24"/>
                <w:szCs w:val="24"/>
              </w:rPr>
              <w:t>Thời gian thực hiện chính sách trong 3 năm (Từ năm 2008 đến năm 2010). Do đó đã hết giai đoạn thực hiện, không còn được áp dụng trong thực tiễn</w:t>
            </w:r>
          </w:p>
        </w:tc>
        <w:tc>
          <w:tcPr>
            <w:tcW w:w="528" w:type="pct"/>
            <w:gridSpan w:val="2"/>
            <w:vAlign w:val="center"/>
          </w:tcPr>
          <w:p w:rsidR="00B54C88" w:rsidRPr="005401D1" w:rsidRDefault="00B54C88" w:rsidP="00642C11">
            <w:pPr>
              <w:spacing w:before="60" w:after="60" w:line="240" w:lineRule="auto"/>
              <w:jc w:val="center"/>
              <w:rPr>
                <w:sz w:val="24"/>
                <w:szCs w:val="24"/>
              </w:rPr>
            </w:pPr>
            <w:r w:rsidRPr="005401D1">
              <w:rPr>
                <w:sz w:val="24"/>
                <w:szCs w:val="24"/>
              </w:rPr>
              <w:t>Ban Dân tộc</w:t>
            </w:r>
          </w:p>
        </w:tc>
        <w:tc>
          <w:tcPr>
            <w:tcW w:w="566" w:type="pct"/>
            <w:gridSpan w:val="2"/>
          </w:tcPr>
          <w:p w:rsidR="00B54C88" w:rsidRPr="005401D1" w:rsidRDefault="00B54C88" w:rsidP="00E032CB">
            <w:pPr>
              <w:spacing w:before="60" w:after="60" w:line="240" w:lineRule="auto"/>
              <w:jc w:val="center"/>
              <w:rPr>
                <w:sz w:val="24"/>
                <w:szCs w:val="24"/>
              </w:rPr>
            </w:pPr>
          </w:p>
        </w:tc>
        <w:tc>
          <w:tcPr>
            <w:tcW w:w="423" w:type="pct"/>
            <w:gridSpan w:val="2"/>
            <w:vAlign w:val="center"/>
          </w:tcPr>
          <w:p w:rsidR="00B54C88" w:rsidRPr="005401D1" w:rsidRDefault="00B54C88"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EA0154" w:rsidRPr="005401D1" w:rsidRDefault="00EA0154"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EA0154" w:rsidRPr="005401D1" w:rsidRDefault="00EA0154" w:rsidP="00EA0154">
            <w:pPr>
              <w:pStyle w:val="Subtitle"/>
              <w:rPr>
                <w:rFonts w:ascii="Times New Roman" w:hAnsi="Times New Roman"/>
                <w:szCs w:val="24"/>
                <w:lang w:val="vi-VN" w:eastAsia="vi-VN"/>
              </w:rPr>
            </w:pPr>
            <w:r w:rsidRPr="005401D1">
              <w:rPr>
                <w:rFonts w:ascii="Times New Roman" w:hAnsi="Times New Roman"/>
                <w:szCs w:val="24"/>
                <w:lang w:val="vi-VN" w:eastAsia="vi-VN"/>
              </w:rPr>
              <w:t>Quyết định</w:t>
            </w:r>
            <w:r w:rsidRPr="005401D1">
              <w:rPr>
                <w:rFonts w:ascii="Times New Roman" w:hAnsi="Times New Roman"/>
                <w:szCs w:val="24"/>
                <w:lang w:eastAsia="vi-VN"/>
              </w:rPr>
              <w:t xml:space="preserve"> số </w:t>
            </w:r>
            <w:r w:rsidRPr="005401D1">
              <w:rPr>
                <w:rFonts w:ascii="Times New Roman" w:hAnsi="Times New Roman"/>
                <w:szCs w:val="24"/>
                <w:lang w:val="vi-VN" w:eastAsia="vi-VN"/>
              </w:rPr>
              <w:t>40/2008/QĐ-UBND ngày 31</w:t>
            </w:r>
            <w:r w:rsidRPr="005401D1">
              <w:rPr>
                <w:rFonts w:ascii="Times New Roman" w:hAnsi="Times New Roman"/>
                <w:szCs w:val="24"/>
                <w:lang w:eastAsia="vi-VN"/>
              </w:rPr>
              <w:t>/</w:t>
            </w:r>
            <w:r w:rsidRPr="005401D1">
              <w:rPr>
                <w:rFonts w:ascii="Times New Roman" w:hAnsi="Times New Roman"/>
                <w:szCs w:val="24"/>
                <w:lang w:val="vi-VN" w:eastAsia="vi-VN"/>
              </w:rPr>
              <w:t>12</w:t>
            </w:r>
            <w:r w:rsidRPr="005401D1">
              <w:rPr>
                <w:rFonts w:ascii="Times New Roman" w:hAnsi="Times New Roman"/>
                <w:szCs w:val="24"/>
                <w:lang w:eastAsia="vi-VN"/>
              </w:rPr>
              <w:t>/</w:t>
            </w:r>
            <w:r w:rsidRPr="005401D1">
              <w:rPr>
                <w:rFonts w:ascii="Times New Roman" w:hAnsi="Times New Roman"/>
                <w:szCs w:val="24"/>
                <w:lang w:val="vi-VN" w:eastAsia="vi-VN"/>
              </w:rPr>
              <w:t>2008</w:t>
            </w:r>
            <w:r w:rsidRPr="005401D1">
              <w:rPr>
                <w:rFonts w:ascii="Times New Roman" w:hAnsi="Times New Roman"/>
                <w:szCs w:val="24"/>
                <w:lang w:eastAsia="vi-VN"/>
              </w:rPr>
              <w:t xml:space="preserve"> </w:t>
            </w:r>
            <w:r w:rsidRPr="005401D1">
              <w:rPr>
                <w:rFonts w:ascii="Times New Roman" w:hAnsi="Times New Roman"/>
                <w:szCs w:val="24"/>
                <w:lang w:val="vi-VN" w:eastAsia="vi-VN"/>
              </w:rPr>
              <w:t>Quy định chức năng, nhiệm vụ, quyền hạn và cơ cấu tổ chức của Ban Thi đua</w:t>
            </w:r>
            <w:r w:rsidRPr="005401D1">
              <w:rPr>
                <w:rFonts w:ascii="Times New Roman" w:hAnsi="Times New Roman"/>
                <w:szCs w:val="24"/>
                <w:lang w:eastAsia="vi-VN"/>
              </w:rPr>
              <w:t xml:space="preserve"> </w:t>
            </w:r>
            <w:r w:rsidRPr="005401D1">
              <w:rPr>
                <w:rFonts w:ascii="Times New Roman" w:hAnsi="Times New Roman"/>
                <w:szCs w:val="24"/>
                <w:lang w:val="vi-VN" w:eastAsia="vi-VN"/>
              </w:rPr>
              <w:t>-</w:t>
            </w:r>
            <w:r w:rsidRPr="005401D1">
              <w:rPr>
                <w:rFonts w:ascii="Times New Roman" w:hAnsi="Times New Roman"/>
                <w:szCs w:val="24"/>
                <w:lang w:eastAsia="vi-VN"/>
              </w:rPr>
              <w:t xml:space="preserve"> </w:t>
            </w:r>
            <w:r w:rsidRPr="005401D1">
              <w:rPr>
                <w:rFonts w:ascii="Times New Roman" w:hAnsi="Times New Roman"/>
                <w:szCs w:val="24"/>
                <w:lang w:val="vi-VN" w:eastAsia="vi-VN"/>
              </w:rPr>
              <w:t>Khen thưởng trực thuộc Sở Nội vụ tỉnh Lai Châu</w:t>
            </w:r>
          </w:p>
        </w:tc>
        <w:tc>
          <w:tcPr>
            <w:tcW w:w="1777" w:type="pct"/>
            <w:vAlign w:val="center"/>
          </w:tcPr>
          <w:p w:rsidR="00EA0154" w:rsidRPr="005401D1" w:rsidRDefault="00EA0154" w:rsidP="009F3BCA">
            <w:pPr>
              <w:spacing w:before="60" w:after="60" w:line="240" w:lineRule="auto"/>
              <w:ind w:left="90" w:right="90"/>
              <w:jc w:val="both"/>
              <w:rPr>
                <w:sz w:val="24"/>
                <w:szCs w:val="24"/>
              </w:rPr>
            </w:pPr>
            <w:r w:rsidRPr="005401D1">
              <w:rPr>
                <w:sz w:val="24"/>
                <w:szCs w:val="24"/>
              </w:rPr>
              <w:t xml:space="preserve">Ban Thi đua - Khen thưởng đã chuyển về Sở Nội vụ và đổi thành phòng chuyên môn (phòng Thi đua, Khen thưởng thuộc Sở Nội vụ). Do đó, Quyết định số </w:t>
            </w:r>
            <w:r w:rsidRPr="005401D1">
              <w:rPr>
                <w:sz w:val="24"/>
                <w:szCs w:val="24"/>
                <w:lang w:val="vi-VN" w:eastAsia="vi-VN"/>
              </w:rPr>
              <w:t>40/2008/QĐ-UBND</w:t>
            </w:r>
            <w:r w:rsidRPr="005401D1">
              <w:rPr>
                <w:sz w:val="24"/>
                <w:szCs w:val="24"/>
              </w:rPr>
              <w:t xml:space="preserve"> không còn phù hợp. </w:t>
            </w:r>
          </w:p>
        </w:tc>
        <w:tc>
          <w:tcPr>
            <w:tcW w:w="528" w:type="pct"/>
            <w:gridSpan w:val="2"/>
            <w:vAlign w:val="center"/>
          </w:tcPr>
          <w:p w:rsidR="00EA0154" w:rsidRPr="005401D1" w:rsidRDefault="00EA0154" w:rsidP="00642C11">
            <w:pPr>
              <w:spacing w:before="60" w:after="60" w:line="240" w:lineRule="auto"/>
              <w:jc w:val="center"/>
              <w:rPr>
                <w:sz w:val="24"/>
                <w:szCs w:val="24"/>
              </w:rPr>
            </w:pPr>
            <w:r w:rsidRPr="005401D1">
              <w:rPr>
                <w:sz w:val="24"/>
                <w:szCs w:val="24"/>
              </w:rPr>
              <w:t>Sở Nội vụ</w:t>
            </w:r>
          </w:p>
        </w:tc>
        <w:tc>
          <w:tcPr>
            <w:tcW w:w="566" w:type="pct"/>
            <w:gridSpan w:val="2"/>
          </w:tcPr>
          <w:p w:rsidR="00EA0154" w:rsidRPr="005401D1" w:rsidRDefault="00EA0154" w:rsidP="00E032CB">
            <w:pPr>
              <w:spacing w:before="60" w:after="60" w:line="240" w:lineRule="auto"/>
              <w:jc w:val="center"/>
              <w:rPr>
                <w:sz w:val="24"/>
                <w:szCs w:val="24"/>
                <w:lang w:eastAsia="vi-VN"/>
              </w:rPr>
            </w:pPr>
          </w:p>
        </w:tc>
        <w:tc>
          <w:tcPr>
            <w:tcW w:w="423" w:type="pct"/>
            <w:gridSpan w:val="2"/>
            <w:vAlign w:val="center"/>
          </w:tcPr>
          <w:p w:rsidR="00EA0154" w:rsidRPr="005401D1" w:rsidRDefault="00EA0154" w:rsidP="00E032CB">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EA0154" w:rsidRPr="005401D1" w:rsidRDefault="00EA0154"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EA0154" w:rsidRPr="005401D1" w:rsidRDefault="00EA0154" w:rsidP="00EA0154">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41/2008/QĐ-UBND ngày 31</w:t>
            </w:r>
            <w:r w:rsidRPr="005401D1">
              <w:rPr>
                <w:sz w:val="24"/>
                <w:szCs w:val="24"/>
                <w:lang w:eastAsia="vi-VN"/>
              </w:rPr>
              <w:t>/</w:t>
            </w:r>
            <w:r w:rsidRPr="005401D1">
              <w:rPr>
                <w:sz w:val="24"/>
                <w:szCs w:val="24"/>
                <w:lang w:val="vi-VN" w:eastAsia="vi-VN"/>
              </w:rPr>
              <w:t>12</w:t>
            </w:r>
            <w:r w:rsidRPr="005401D1">
              <w:rPr>
                <w:sz w:val="24"/>
                <w:szCs w:val="24"/>
                <w:lang w:eastAsia="vi-VN"/>
              </w:rPr>
              <w:t>/</w:t>
            </w:r>
            <w:r w:rsidRPr="005401D1">
              <w:rPr>
                <w:sz w:val="24"/>
                <w:szCs w:val="24"/>
                <w:lang w:val="vi-VN" w:eastAsia="vi-VN"/>
              </w:rPr>
              <w:t>2008</w:t>
            </w:r>
            <w:r w:rsidRPr="005401D1">
              <w:rPr>
                <w:sz w:val="24"/>
                <w:szCs w:val="24"/>
                <w:lang w:eastAsia="vi-VN"/>
              </w:rPr>
              <w:t xml:space="preserve"> </w:t>
            </w:r>
            <w:r w:rsidRPr="005401D1">
              <w:rPr>
                <w:sz w:val="24"/>
                <w:szCs w:val="24"/>
                <w:lang w:val="vi-VN" w:eastAsia="vi-VN"/>
              </w:rPr>
              <w:t>Ban hành Quy định chức năng, nhiệm vụ, quyền hạn và cơ cấu tổ chức của Chi cục Quản lý thị trường trực thuộc Sở Công thương tỉnh Lai Châu</w:t>
            </w:r>
          </w:p>
        </w:tc>
        <w:tc>
          <w:tcPr>
            <w:tcW w:w="1777" w:type="pct"/>
            <w:vAlign w:val="center"/>
          </w:tcPr>
          <w:p w:rsidR="00EA0154" w:rsidRPr="005401D1" w:rsidRDefault="00EA0154" w:rsidP="003A619E">
            <w:pPr>
              <w:spacing w:before="60" w:after="60" w:line="240" w:lineRule="auto"/>
              <w:ind w:left="90" w:right="90"/>
              <w:jc w:val="both"/>
              <w:rPr>
                <w:spacing w:val="-2"/>
                <w:sz w:val="24"/>
                <w:szCs w:val="24"/>
              </w:rPr>
            </w:pPr>
            <w:r w:rsidRPr="005401D1">
              <w:rPr>
                <w:sz w:val="24"/>
                <w:szCs w:val="24"/>
              </w:rPr>
              <w:t>Theo Quyết định 8658/QĐ-BCT ngày 11/10/2018 của Bộ trưởng Bộ Công thương quy định chức năng, nhiệm vụ, quyền hạn và cơ cấu tổ chức của Cục Quản lý thị trường tỉnh Lai Châu trực thuộc Tổng cục Quản lý thị trường  thì Cục Quản lý thị trường tỉnh Lai Châu đã được tổ chức, sắp xếp lại trực thuộc Tổng cục Quản lý thị trường</w:t>
            </w:r>
          </w:p>
        </w:tc>
        <w:tc>
          <w:tcPr>
            <w:tcW w:w="528" w:type="pct"/>
            <w:gridSpan w:val="2"/>
            <w:vAlign w:val="center"/>
          </w:tcPr>
          <w:p w:rsidR="00EA0154" w:rsidRPr="005401D1" w:rsidRDefault="00EA0154" w:rsidP="003A619E">
            <w:pPr>
              <w:spacing w:before="60" w:after="60" w:line="240" w:lineRule="auto"/>
              <w:jc w:val="center"/>
              <w:rPr>
                <w:sz w:val="24"/>
                <w:szCs w:val="24"/>
              </w:rPr>
            </w:pPr>
            <w:r w:rsidRPr="005401D1">
              <w:rPr>
                <w:sz w:val="24"/>
                <w:szCs w:val="24"/>
              </w:rPr>
              <w:t>Sở Công thương</w:t>
            </w:r>
          </w:p>
        </w:tc>
        <w:tc>
          <w:tcPr>
            <w:tcW w:w="566" w:type="pct"/>
            <w:gridSpan w:val="2"/>
          </w:tcPr>
          <w:p w:rsidR="00EA0154" w:rsidRPr="005401D1" w:rsidRDefault="00EA0154" w:rsidP="00E032CB">
            <w:pPr>
              <w:spacing w:before="60" w:after="60" w:line="240" w:lineRule="auto"/>
              <w:jc w:val="center"/>
              <w:rPr>
                <w:sz w:val="24"/>
                <w:szCs w:val="24"/>
              </w:rPr>
            </w:pPr>
          </w:p>
        </w:tc>
        <w:tc>
          <w:tcPr>
            <w:tcW w:w="423" w:type="pct"/>
            <w:gridSpan w:val="2"/>
            <w:vAlign w:val="center"/>
          </w:tcPr>
          <w:p w:rsidR="00EA0154" w:rsidRPr="005401D1" w:rsidRDefault="00EA0154"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EA0154" w:rsidRPr="005401D1" w:rsidRDefault="00EA0154"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EA0154" w:rsidRPr="005401D1" w:rsidRDefault="00EA0154" w:rsidP="00EA0154">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14/2009/QĐ-UBND ngày 25</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2009</w:t>
            </w:r>
            <w:r w:rsidRPr="005401D1">
              <w:rPr>
                <w:sz w:val="24"/>
                <w:szCs w:val="24"/>
                <w:lang w:eastAsia="vi-VN"/>
              </w:rPr>
              <w:t xml:space="preserve"> </w:t>
            </w:r>
            <w:r w:rsidRPr="005401D1">
              <w:rPr>
                <w:sz w:val="24"/>
                <w:szCs w:val="24"/>
                <w:lang w:val="vi-VN" w:eastAsia="vi-VN"/>
              </w:rPr>
              <w:t>V/v Phê duyệt Quy hoạch phát triển vật liệu xây dựng tỉnh Lai Châu đến năm 2020</w:t>
            </w:r>
          </w:p>
        </w:tc>
        <w:tc>
          <w:tcPr>
            <w:tcW w:w="1777" w:type="pct"/>
            <w:vAlign w:val="center"/>
          </w:tcPr>
          <w:p w:rsidR="00EA0154" w:rsidRPr="005401D1" w:rsidRDefault="00EA0154" w:rsidP="0022140E">
            <w:pPr>
              <w:spacing w:before="120" w:after="120" w:line="240" w:lineRule="auto"/>
              <w:ind w:firstLine="134"/>
              <w:jc w:val="both"/>
              <w:rPr>
                <w:sz w:val="24"/>
                <w:szCs w:val="24"/>
              </w:rPr>
            </w:pPr>
            <w:r w:rsidRPr="005401D1">
              <w:rPr>
                <w:sz w:val="24"/>
                <w:szCs w:val="24"/>
              </w:rPr>
              <w:t xml:space="preserve"> Đã hết giai đoạn quy hoạch. Văn bản không còn được áp dụng trong thực tiễn</w:t>
            </w:r>
          </w:p>
          <w:p w:rsidR="00EA0154" w:rsidRPr="005401D1" w:rsidRDefault="00EA0154" w:rsidP="008963AE">
            <w:pPr>
              <w:spacing w:before="120" w:after="120" w:line="240" w:lineRule="auto"/>
              <w:ind w:left="134" w:right="116"/>
              <w:jc w:val="both"/>
              <w:rPr>
                <w:sz w:val="24"/>
                <w:szCs w:val="24"/>
              </w:rPr>
            </w:pPr>
            <w:r w:rsidRPr="005401D1">
              <w:rPr>
                <w:sz w:val="24"/>
                <w:szCs w:val="24"/>
              </w:rPr>
              <w:t xml:space="preserve"> </w:t>
            </w:r>
          </w:p>
        </w:tc>
        <w:tc>
          <w:tcPr>
            <w:tcW w:w="528" w:type="pct"/>
            <w:gridSpan w:val="2"/>
            <w:vAlign w:val="center"/>
          </w:tcPr>
          <w:p w:rsidR="00EA0154" w:rsidRPr="005401D1" w:rsidRDefault="00EA0154" w:rsidP="003A619E">
            <w:pPr>
              <w:spacing w:before="60" w:after="60" w:line="240" w:lineRule="auto"/>
              <w:jc w:val="center"/>
              <w:rPr>
                <w:sz w:val="24"/>
                <w:szCs w:val="24"/>
              </w:rPr>
            </w:pPr>
            <w:r w:rsidRPr="005401D1">
              <w:rPr>
                <w:sz w:val="24"/>
                <w:szCs w:val="24"/>
              </w:rPr>
              <w:t>Sở Xây dựng</w:t>
            </w:r>
          </w:p>
        </w:tc>
        <w:tc>
          <w:tcPr>
            <w:tcW w:w="566" w:type="pct"/>
            <w:gridSpan w:val="2"/>
          </w:tcPr>
          <w:p w:rsidR="00EA0154" w:rsidRPr="005401D1" w:rsidRDefault="00EA0154" w:rsidP="00E032CB">
            <w:pPr>
              <w:spacing w:before="60" w:after="60" w:line="240" w:lineRule="auto"/>
              <w:jc w:val="center"/>
              <w:rPr>
                <w:sz w:val="24"/>
                <w:szCs w:val="24"/>
              </w:rPr>
            </w:pPr>
          </w:p>
        </w:tc>
        <w:tc>
          <w:tcPr>
            <w:tcW w:w="423" w:type="pct"/>
            <w:gridSpan w:val="2"/>
            <w:vAlign w:val="center"/>
          </w:tcPr>
          <w:p w:rsidR="00EA0154" w:rsidRPr="005401D1" w:rsidRDefault="00EA0154"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EA0154" w:rsidRPr="005401D1" w:rsidRDefault="00EA0154"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EA0154" w:rsidRPr="005401D1" w:rsidRDefault="00EA0154" w:rsidP="00EA0154">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15/2009/QĐ-UBND ngày 29</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2009</w:t>
            </w:r>
            <w:r w:rsidRPr="005401D1">
              <w:rPr>
                <w:sz w:val="24"/>
                <w:szCs w:val="24"/>
                <w:lang w:eastAsia="vi-VN"/>
              </w:rPr>
              <w:t xml:space="preserve"> </w:t>
            </w:r>
            <w:r w:rsidRPr="005401D1">
              <w:rPr>
                <w:sz w:val="24"/>
                <w:szCs w:val="24"/>
                <w:lang w:val="vi-VN" w:eastAsia="vi-VN"/>
              </w:rPr>
              <w:t>V/v Ban hành bảng giá ca máy và thiết bị thi công xây dựng công trình, bảng đơn giá nhân công trong xây dựng cơ bản trên địa bàn tỉnh Lai Châu</w:t>
            </w:r>
          </w:p>
        </w:tc>
        <w:tc>
          <w:tcPr>
            <w:tcW w:w="1777" w:type="pct"/>
            <w:vAlign w:val="center"/>
          </w:tcPr>
          <w:p w:rsidR="00EA0154" w:rsidRPr="005401D1" w:rsidRDefault="00EA0154" w:rsidP="00F60A8E">
            <w:pPr>
              <w:spacing w:before="120" w:after="120" w:line="240" w:lineRule="auto"/>
              <w:ind w:left="134" w:right="116"/>
              <w:jc w:val="both"/>
              <w:rPr>
                <w:sz w:val="24"/>
                <w:szCs w:val="24"/>
              </w:rPr>
            </w:pPr>
            <w:r w:rsidRPr="005401D1">
              <w:rPr>
                <w:sz w:val="24"/>
                <w:szCs w:val="24"/>
              </w:rPr>
              <w:t xml:space="preserve">Các văn bản quy phạm pháp luật của cơ quan cấp trên như Luật Xây dựng 2003; Nghị định số 99/2007/NĐ-CP ngày 13 tháng 6 năm 2007 của Chính phủ về Quản lý đầu tư xây dựng công trình; Nghị định số 205/2004/NĐ-CP ngày 14/12/2005 của Chính phủ quy định hệ thống thang lương, bảng lương và chế độ phụ cấp lương trong các công ty nhà nước; Nghị định số 110/2008/NĐ-CP ngày 10 tháng 10 năm 2008 của Chính phủ về việc Quy định </w:t>
            </w:r>
            <w:r w:rsidRPr="005401D1">
              <w:rPr>
                <w:sz w:val="24"/>
                <w:szCs w:val="24"/>
              </w:rPr>
              <w:lastRenderedPageBreak/>
              <w:t>mức lương tối thiểu vùng; Thông tư số 07/2007/TT-BXD ngày 25/7/2007 của Bộ Xây dựng hướng dẫn phương pháp xác định giá ca máy và thiết bị thi công xây dựng công trình ...; làm căn cứ quy định nội dung, cơ sở ban hành  quyết định đã bị thay thế;</w:t>
            </w:r>
          </w:p>
          <w:p w:rsidR="00EA0154" w:rsidRPr="005401D1" w:rsidRDefault="00EA0154" w:rsidP="00F60A8E">
            <w:pPr>
              <w:spacing w:before="120" w:after="120" w:line="240" w:lineRule="auto"/>
              <w:ind w:left="134" w:right="116"/>
              <w:jc w:val="both"/>
              <w:rPr>
                <w:sz w:val="24"/>
                <w:szCs w:val="24"/>
              </w:rPr>
            </w:pPr>
            <w:r w:rsidRPr="005401D1">
              <w:rPr>
                <w:sz w:val="24"/>
                <w:szCs w:val="24"/>
              </w:rPr>
              <w:t>Theo khoản 2 Điều 26 Nghị định số 10/2021/NĐ-CP và Điều 8 Thông tư số 11/2021/TT-BXD thì UBND tỉnh phân cấp, ủy quyền cho Sở Xây dựng công bố giá vật liệu xây dựng (theo quý hoặc sớm hơn khi cần thiết); đơn giá nhân công xây dựng, giá ca máy và thiết bị thi công xây dựng (theo định kỳ hàng năm hoặc sớm hơn khi cần thiết).Do đó, bảng giá ca máy và thiết bị thi công xây dựng công trình, bảng đơn giá nhân công trong xây dựng cơ bản trên địa bàn tỉnh Lai Châu do UBND tỉnh ban hành theo Quyết định số 15/2009/QĐ-UBND đã không còn phù hợp.</w:t>
            </w:r>
          </w:p>
        </w:tc>
        <w:tc>
          <w:tcPr>
            <w:tcW w:w="528" w:type="pct"/>
            <w:gridSpan w:val="2"/>
            <w:vAlign w:val="center"/>
          </w:tcPr>
          <w:p w:rsidR="00EA0154" w:rsidRPr="005401D1" w:rsidRDefault="00EA0154" w:rsidP="003A619E">
            <w:pPr>
              <w:spacing w:before="60" w:after="60" w:line="240" w:lineRule="auto"/>
              <w:jc w:val="center"/>
              <w:rPr>
                <w:sz w:val="24"/>
                <w:szCs w:val="24"/>
              </w:rPr>
            </w:pPr>
            <w:r w:rsidRPr="005401D1">
              <w:rPr>
                <w:sz w:val="24"/>
                <w:szCs w:val="24"/>
              </w:rPr>
              <w:lastRenderedPageBreak/>
              <w:t>Sở Xây dựng</w:t>
            </w:r>
          </w:p>
        </w:tc>
        <w:tc>
          <w:tcPr>
            <w:tcW w:w="566" w:type="pct"/>
            <w:gridSpan w:val="2"/>
          </w:tcPr>
          <w:p w:rsidR="00EA0154" w:rsidRPr="005401D1" w:rsidRDefault="00EA0154" w:rsidP="00E032CB">
            <w:pPr>
              <w:spacing w:before="60" w:after="60" w:line="240" w:lineRule="auto"/>
              <w:jc w:val="center"/>
              <w:rPr>
                <w:sz w:val="24"/>
                <w:szCs w:val="24"/>
              </w:rPr>
            </w:pPr>
          </w:p>
        </w:tc>
        <w:tc>
          <w:tcPr>
            <w:tcW w:w="423" w:type="pct"/>
            <w:gridSpan w:val="2"/>
            <w:vAlign w:val="center"/>
          </w:tcPr>
          <w:p w:rsidR="00EA0154" w:rsidRPr="005401D1" w:rsidRDefault="00EA0154" w:rsidP="00E032CB">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26/2009/QĐ-UBND ngày 21</w:t>
            </w:r>
            <w:r w:rsidRPr="005401D1">
              <w:rPr>
                <w:sz w:val="24"/>
                <w:szCs w:val="24"/>
                <w:lang w:eastAsia="vi-VN"/>
              </w:rPr>
              <w:t>/</w:t>
            </w:r>
            <w:r w:rsidRPr="005401D1">
              <w:rPr>
                <w:sz w:val="24"/>
                <w:szCs w:val="24"/>
                <w:lang w:val="vi-VN" w:eastAsia="vi-VN"/>
              </w:rPr>
              <w:t>10</w:t>
            </w:r>
            <w:r w:rsidRPr="005401D1">
              <w:rPr>
                <w:sz w:val="24"/>
                <w:szCs w:val="24"/>
                <w:lang w:eastAsia="vi-VN"/>
              </w:rPr>
              <w:t>/</w:t>
            </w:r>
            <w:r w:rsidRPr="005401D1">
              <w:rPr>
                <w:sz w:val="24"/>
                <w:szCs w:val="24"/>
                <w:lang w:val="vi-VN" w:eastAsia="vi-VN"/>
              </w:rPr>
              <w:t>2009</w:t>
            </w:r>
            <w:r w:rsidRPr="005401D1">
              <w:rPr>
                <w:sz w:val="24"/>
                <w:szCs w:val="24"/>
                <w:lang w:eastAsia="vi-VN"/>
              </w:rPr>
              <w:t xml:space="preserve"> </w:t>
            </w:r>
            <w:r w:rsidRPr="005401D1">
              <w:rPr>
                <w:sz w:val="24"/>
                <w:szCs w:val="24"/>
                <w:lang w:val="vi-VN" w:eastAsia="vi-VN"/>
              </w:rPr>
              <w:t>V/v tạm điều chỉnh giảm mức thu tự nguyện đóng góp của các nhà đầu tư và công tác quản lý trong hoạt động khai thác, chế biến khoáng sản vàng tại khu vực xã Pắc ta, huyện Tân Uyên và xã Phúc Than, huyện Than Uyên</w:t>
            </w:r>
          </w:p>
        </w:tc>
        <w:tc>
          <w:tcPr>
            <w:tcW w:w="1777" w:type="pct"/>
            <w:vAlign w:val="center"/>
          </w:tcPr>
          <w:p w:rsidR="006B247A" w:rsidRPr="005401D1" w:rsidRDefault="006B247A" w:rsidP="0022140E">
            <w:pPr>
              <w:spacing w:before="120" w:after="120" w:line="240" w:lineRule="auto"/>
              <w:ind w:left="134" w:right="116"/>
              <w:jc w:val="both"/>
              <w:rPr>
                <w:sz w:val="24"/>
                <w:szCs w:val="24"/>
              </w:rPr>
            </w:pPr>
            <w:r w:rsidRPr="005401D1">
              <w:rPr>
                <w:sz w:val="24"/>
                <w:szCs w:val="24"/>
              </w:rPr>
              <w:t>Các văn bản là căn cứ ban hành Nghị quyết như Luật Khoáng sản năm 1996 (được sửa đổi , bổ sung năm 2005); Nghị định số 160/2005/NĐ-CP ngày 27/12/2005 của Chính phủ Quy định chi tiết và hướng dẫn thi hành Luật Khoáng sản và Luật sửa đổi, bổ sung một số điều của Luật Khoáng sản; Thông tư số 01/2006/TT-BTNMT ngày 23/01/2006 của Bộ Tài nguyên và Môi trường hướng dẫn thực hiện một số nội dung Nghị định số 160/2005/NĐ-CP ngày 27/12/2005 của Chính phủ đã hết hiệu lực thi hành. Văn bản đã không còn được áp dụng trong thực tiễn.</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Sở Tài nguyên và Môi trường</w:t>
            </w:r>
          </w:p>
        </w:tc>
        <w:tc>
          <w:tcPr>
            <w:tcW w:w="566" w:type="pct"/>
            <w:gridSpan w:val="2"/>
          </w:tcPr>
          <w:p w:rsidR="006B247A" w:rsidRPr="005401D1" w:rsidRDefault="006B247A" w:rsidP="00E032CB">
            <w:pPr>
              <w:spacing w:before="60" w:after="60" w:line="240" w:lineRule="auto"/>
              <w:jc w:val="center"/>
              <w:rPr>
                <w:sz w:val="24"/>
                <w:szCs w:val="24"/>
              </w:rPr>
            </w:pPr>
          </w:p>
        </w:tc>
        <w:tc>
          <w:tcPr>
            <w:tcW w:w="423" w:type="pct"/>
            <w:gridSpan w:val="2"/>
            <w:vAlign w:val="center"/>
          </w:tcPr>
          <w:p w:rsidR="006B247A" w:rsidRPr="005401D1" w:rsidRDefault="006B247A" w:rsidP="00E032CB">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56650D">
            <w:pPr>
              <w:spacing w:before="60" w:after="60" w:line="240" w:lineRule="auto"/>
              <w:jc w:val="center"/>
              <w:rPr>
                <w:sz w:val="24"/>
                <w:szCs w:val="24"/>
                <w:lang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03/2010/QĐ-UBND ngày 20</w:t>
            </w:r>
            <w:r w:rsidRPr="005401D1">
              <w:rPr>
                <w:sz w:val="24"/>
                <w:szCs w:val="24"/>
                <w:lang w:eastAsia="vi-VN"/>
              </w:rPr>
              <w:t>/</w:t>
            </w:r>
            <w:r w:rsidRPr="005401D1">
              <w:rPr>
                <w:sz w:val="24"/>
                <w:szCs w:val="24"/>
                <w:lang w:val="vi-VN" w:eastAsia="vi-VN"/>
              </w:rPr>
              <w:t>01</w:t>
            </w:r>
            <w:r w:rsidRPr="005401D1">
              <w:rPr>
                <w:sz w:val="24"/>
                <w:szCs w:val="24"/>
                <w:lang w:eastAsia="vi-VN"/>
              </w:rPr>
              <w:t>/</w:t>
            </w:r>
            <w:r w:rsidRPr="005401D1">
              <w:rPr>
                <w:sz w:val="24"/>
                <w:szCs w:val="24"/>
                <w:lang w:val="vi-VN" w:eastAsia="vi-VN"/>
              </w:rPr>
              <w:t>2010</w:t>
            </w:r>
            <w:r w:rsidRPr="005401D1">
              <w:rPr>
                <w:sz w:val="24"/>
                <w:szCs w:val="24"/>
                <w:lang w:eastAsia="vi-VN"/>
              </w:rPr>
              <w:t xml:space="preserve"> V/v</w:t>
            </w:r>
            <w:r w:rsidR="0056650D" w:rsidRPr="005401D1">
              <w:rPr>
                <w:sz w:val="24"/>
                <w:szCs w:val="24"/>
                <w:lang w:eastAsia="vi-VN"/>
              </w:rPr>
              <w:t xml:space="preserve"> </w:t>
            </w:r>
            <w:r w:rsidRPr="005401D1">
              <w:rPr>
                <w:sz w:val="24"/>
                <w:szCs w:val="24"/>
                <w:lang w:val="vi-VN" w:eastAsia="vi-VN"/>
              </w:rPr>
              <w:t>Nâng mức hỗ trợ tiền ăn cho các học viên trong đào tạo và bồi dưỡng nhân viên y tế thôn, bản trên địa bàn tỉnh Lai Châu</w:t>
            </w:r>
          </w:p>
        </w:tc>
        <w:tc>
          <w:tcPr>
            <w:tcW w:w="1777" w:type="pct"/>
            <w:vAlign w:val="center"/>
          </w:tcPr>
          <w:p w:rsidR="006B247A" w:rsidRPr="005401D1" w:rsidRDefault="006B247A" w:rsidP="00390BE5">
            <w:pPr>
              <w:spacing w:before="120" w:after="120" w:line="240" w:lineRule="auto"/>
              <w:ind w:left="134" w:right="116"/>
              <w:jc w:val="both"/>
              <w:rPr>
                <w:sz w:val="24"/>
                <w:szCs w:val="24"/>
              </w:rPr>
            </w:pPr>
            <w:r w:rsidRPr="005401D1">
              <w:rPr>
                <w:sz w:val="24"/>
                <w:szCs w:val="24"/>
              </w:rPr>
              <w:t>Nội dung của Quyết định không còn phù hợp với tình hình thực tế địa phương</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Sở Tài chính</w:t>
            </w:r>
          </w:p>
        </w:tc>
        <w:tc>
          <w:tcPr>
            <w:tcW w:w="566" w:type="pct"/>
            <w:gridSpan w:val="2"/>
          </w:tcPr>
          <w:p w:rsidR="006B247A" w:rsidRPr="005401D1" w:rsidRDefault="006B247A" w:rsidP="00E032CB">
            <w:pPr>
              <w:spacing w:before="60" w:after="60" w:line="240" w:lineRule="auto"/>
              <w:jc w:val="center"/>
              <w:rPr>
                <w:sz w:val="24"/>
                <w:szCs w:val="24"/>
              </w:rPr>
            </w:pPr>
          </w:p>
        </w:tc>
        <w:tc>
          <w:tcPr>
            <w:tcW w:w="423" w:type="pct"/>
            <w:gridSpan w:val="2"/>
            <w:vAlign w:val="center"/>
          </w:tcPr>
          <w:p w:rsidR="006B247A" w:rsidRPr="005401D1" w:rsidRDefault="006B247A" w:rsidP="00E032CB">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06/2010/QĐ-UBND ngày 01</w:t>
            </w:r>
            <w:r w:rsidRPr="005401D1">
              <w:rPr>
                <w:sz w:val="24"/>
                <w:szCs w:val="24"/>
                <w:lang w:eastAsia="vi-VN"/>
              </w:rPr>
              <w:t>/</w:t>
            </w:r>
            <w:r w:rsidRPr="005401D1">
              <w:rPr>
                <w:sz w:val="24"/>
                <w:szCs w:val="24"/>
                <w:lang w:val="vi-VN" w:eastAsia="vi-VN"/>
              </w:rPr>
              <w:t>6</w:t>
            </w:r>
            <w:r w:rsidRPr="005401D1">
              <w:rPr>
                <w:sz w:val="24"/>
                <w:szCs w:val="24"/>
                <w:lang w:eastAsia="vi-VN"/>
              </w:rPr>
              <w:t>/</w:t>
            </w:r>
            <w:r w:rsidR="0056650D" w:rsidRPr="005401D1">
              <w:rPr>
                <w:sz w:val="24"/>
                <w:szCs w:val="24"/>
                <w:lang w:val="vi-VN" w:eastAsia="vi-VN"/>
              </w:rPr>
              <w:t>2010</w:t>
            </w:r>
            <w:r w:rsidR="0056650D" w:rsidRPr="005401D1">
              <w:rPr>
                <w:sz w:val="24"/>
                <w:szCs w:val="24"/>
                <w:lang w:eastAsia="vi-VN"/>
              </w:rPr>
              <w:t xml:space="preserve"> </w:t>
            </w:r>
            <w:r w:rsidRPr="005401D1">
              <w:rPr>
                <w:sz w:val="24"/>
                <w:szCs w:val="24"/>
                <w:lang w:val="vi-VN" w:eastAsia="vi-VN"/>
              </w:rPr>
              <w:t xml:space="preserve">V/v Ban hành Quy định hỗ trợ đầu </w:t>
            </w:r>
            <w:r w:rsidRPr="005401D1">
              <w:rPr>
                <w:sz w:val="24"/>
                <w:szCs w:val="24"/>
                <w:lang w:val="vi-VN" w:eastAsia="vi-VN"/>
              </w:rPr>
              <w:lastRenderedPageBreak/>
              <w:t>tư công trình giao thông thôn bản, liên thôn bản trên địa bàn các huyện nghèo thuộc Nghị quyết 30a/2008/NQ-CP ngày 27/12/2008 của Chính phủ</w:t>
            </w:r>
          </w:p>
        </w:tc>
        <w:tc>
          <w:tcPr>
            <w:tcW w:w="1777" w:type="pct"/>
            <w:vAlign w:val="center"/>
          </w:tcPr>
          <w:p w:rsidR="006B247A" w:rsidRPr="005401D1" w:rsidRDefault="006B247A" w:rsidP="0022140E">
            <w:pPr>
              <w:spacing w:before="120" w:after="120" w:line="240" w:lineRule="auto"/>
              <w:ind w:left="134" w:right="116"/>
              <w:jc w:val="both"/>
              <w:rPr>
                <w:sz w:val="24"/>
                <w:szCs w:val="24"/>
              </w:rPr>
            </w:pPr>
            <w:r w:rsidRPr="005401D1">
              <w:rPr>
                <w:sz w:val="24"/>
                <w:szCs w:val="24"/>
              </w:rPr>
              <w:lastRenderedPageBreak/>
              <w:t xml:space="preserve">Nghị quyết 30a/2008/NQ-CP ngày 27/12/2008 của Chính phủ thực hiện đến năm 2020. Do đó, đã hết </w:t>
            </w:r>
            <w:r w:rsidRPr="005401D1">
              <w:rPr>
                <w:sz w:val="24"/>
                <w:szCs w:val="24"/>
              </w:rPr>
              <w:lastRenderedPageBreak/>
              <w:t>giai đoạn thực hiện, không còn được áp dụng trong thực tiễn</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lastRenderedPageBreak/>
              <w:t>Sở Giao thông vận tải</w:t>
            </w:r>
          </w:p>
        </w:tc>
        <w:tc>
          <w:tcPr>
            <w:tcW w:w="566" w:type="pct"/>
            <w:gridSpan w:val="2"/>
          </w:tcPr>
          <w:p w:rsidR="006B247A" w:rsidRPr="005401D1" w:rsidRDefault="006B247A" w:rsidP="00E032CB">
            <w:pPr>
              <w:spacing w:before="60" w:after="60" w:line="240" w:lineRule="auto"/>
              <w:jc w:val="center"/>
              <w:rPr>
                <w:sz w:val="24"/>
                <w:szCs w:val="24"/>
                <w:lang w:eastAsia="vi-VN"/>
              </w:rPr>
            </w:pPr>
          </w:p>
        </w:tc>
        <w:tc>
          <w:tcPr>
            <w:tcW w:w="423" w:type="pct"/>
            <w:gridSpan w:val="2"/>
            <w:vAlign w:val="center"/>
          </w:tcPr>
          <w:p w:rsidR="006B247A" w:rsidRPr="005401D1" w:rsidRDefault="006B247A" w:rsidP="00E032CB">
            <w:pPr>
              <w:spacing w:before="60" w:after="60" w:line="240" w:lineRule="auto"/>
              <w:jc w:val="center"/>
              <w:rPr>
                <w:sz w:val="24"/>
                <w:szCs w:val="24"/>
                <w:lang w:val="vi-VN"/>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09/2010/QĐ-UBND ngày 21</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2010</w:t>
            </w:r>
            <w:r w:rsidRPr="005401D1">
              <w:rPr>
                <w:sz w:val="24"/>
                <w:szCs w:val="24"/>
                <w:lang w:eastAsia="vi-VN"/>
              </w:rPr>
              <w:t xml:space="preserve"> </w:t>
            </w:r>
            <w:r w:rsidRPr="005401D1">
              <w:rPr>
                <w:sz w:val="24"/>
                <w:szCs w:val="24"/>
                <w:lang w:val="vi-VN" w:eastAsia="vi-VN"/>
              </w:rPr>
              <w:t>V/v ban hành quy định hỗ trợ bảo vệ rừng</w:t>
            </w:r>
            <w:r w:rsidRPr="005401D1">
              <w:rPr>
                <w:sz w:val="24"/>
                <w:szCs w:val="24"/>
                <w:lang w:eastAsia="vi-VN"/>
              </w:rPr>
              <w:t xml:space="preserve"> </w:t>
            </w:r>
            <w:r w:rsidRPr="005401D1">
              <w:rPr>
                <w:sz w:val="24"/>
                <w:szCs w:val="24"/>
                <w:lang w:val="vi-VN" w:eastAsia="vi-VN"/>
              </w:rPr>
              <w:t>-</w:t>
            </w:r>
            <w:r w:rsidRPr="005401D1">
              <w:rPr>
                <w:sz w:val="24"/>
                <w:szCs w:val="24"/>
                <w:lang w:eastAsia="vi-VN"/>
              </w:rPr>
              <w:t xml:space="preserve"> </w:t>
            </w:r>
            <w:r w:rsidRPr="005401D1">
              <w:rPr>
                <w:sz w:val="24"/>
                <w:szCs w:val="24"/>
                <w:lang w:val="vi-VN" w:eastAsia="vi-VN"/>
              </w:rPr>
              <w:t>khoanh nuôi tái sinh tại các xã đặc biệt khó khăn huyện Tam Đường và Thị xã Lai Châu</w:t>
            </w:r>
          </w:p>
        </w:tc>
        <w:tc>
          <w:tcPr>
            <w:tcW w:w="1777" w:type="pct"/>
            <w:vAlign w:val="center"/>
          </w:tcPr>
          <w:p w:rsidR="006B247A" w:rsidRPr="005401D1" w:rsidRDefault="006B247A" w:rsidP="0022140E">
            <w:pPr>
              <w:spacing w:before="120" w:after="120" w:line="240" w:lineRule="auto"/>
              <w:ind w:left="134" w:right="116"/>
              <w:jc w:val="both"/>
              <w:rPr>
                <w:sz w:val="24"/>
                <w:szCs w:val="24"/>
              </w:rPr>
            </w:pPr>
            <w:r w:rsidRPr="005401D1">
              <w:rPr>
                <w:sz w:val="24"/>
                <w:szCs w:val="24"/>
              </w:rPr>
              <w:t>Nội dung của văn bản không còn phù hợp. Văn bản không còn được áp dụng trong thực tiễn.</w:t>
            </w:r>
          </w:p>
          <w:p w:rsidR="006B247A" w:rsidRPr="005401D1" w:rsidRDefault="006B247A" w:rsidP="0022140E">
            <w:pPr>
              <w:spacing w:before="120" w:after="120" w:line="240" w:lineRule="auto"/>
              <w:ind w:left="134" w:right="116"/>
              <w:jc w:val="both"/>
              <w:rPr>
                <w:rStyle w:val="SubtleEmphasis"/>
                <w:iCs/>
                <w:color w:val="auto"/>
                <w:sz w:val="24"/>
                <w:szCs w:val="24"/>
              </w:rPr>
            </w:pPr>
            <w:r w:rsidRPr="005401D1">
              <w:rPr>
                <w:sz w:val="24"/>
                <w:szCs w:val="24"/>
              </w:rPr>
              <w:t xml:space="preserve">Căn cứ ban hành Quyết định là Nghị quyết số 173/2010/NQ-HĐND12 ngày 17/5/2010 của HĐND tỉnh Lai Châu về việc Ban hành Quy định chính sách hỗ trợ bảo vệ rừng; cán bộ tăng cường đối với các xã đặc biệt khó khăn trên địa bàn huyện Tam Đường và thị xã Lai Châu giai đoạn 2010-2015 đã hết hiệu lực. </w:t>
            </w:r>
          </w:p>
        </w:tc>
        <w:tc>
          <w:tcPr>
            <w:tcW w:w="528" w:type="pct"/>
            <w:gridSpan w:val="2"/>
            <w:vAlign w:val="center"/>
          </w:tcPr>
          <w:p w:rsidR="006B247A" w:rsidRPr="005401D1" w:rsidRDefault="006B247A" w:rsidP="00371708">
            <w:pPr>
              <w:spacing w:before="60" w:after="60" w:line="240" w:lineRule="auto"/>
              <w:jc w:val="center"/>
              <w:rPr>
                <w:sz w:val="24"/>
                <w:szCs w:val="24"/>
              </w:rPr>
            </w:pPr>
            <w:r w:rsidRPr="005401D1">
              <w:rPr>
                <w:sz w:val="24"/>
                <w:szCs w:val="24"/>
              </w:rPr>
              <w:t>Sở Tài chính</w:t>
            </w:r>
          </w:p>
        </w:tc>
        <w:tc>
          <w:tcPr>
            <w:tcW w:w="566" w:type="pct"/>
            <w:gridSpan w:val="2"/>
          </w:tcPr>
          <w:p w:rsidR="006B247A" w:rsidRPr="005401D1" w:rsidRDefault="006B247A" w:rsidP="00371708">
            <w:pPr>
              <w:spacing w:before="60" w:after="60" w:line="240" w:lineRule="auto"/>
              <w:jc w:val="center"/>
              <w:rPr>
                <w:sz w:val="24"/>
                <w:szCs w:val="24"/>
              </w:rPr>
            </w:pPr>
          </w:p>
        </w:tc>
        <w:tc>
          <w:tcPr>
            <w:tcW w:w="423" w:type="pct"/>
            <w:gridSpan w:val="2"/>
            <w:vAlign w:val="center"/>
          </w:tcPr>
          <w:p w:rsidR="006B247A" w:rsidRPr="005401D1" w:rsidRDefault="006B247A" w:rsidP="00371708">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after="120"/>
              <w:jc w:val="center"/>
              <w:rPr>
                <w:sz w:val="24"/>
                <w:szCs w:val="24"/>
              </w:rPr>
            </w:pPr>
            <w:r w:rsidRPr="005401D1">
              <w:rPr>
                <w:sz w:val="24"/>
                <w:szCs w:val="24"/>
              </w:rPr>
              <w:t xml:space="preserve">Quyết định số </w:t>
            </w:r>
            <w:r w:rsidRPr="005401D1">
              <w:rPr>
                <w:sz w:val="24"/>
                <w:szCs w:val="24"/>
                <w:lang w:val="vi-VN" w:eastAsia="vi-VN"/>
              </w:rPr>
              <w:t>28/2010/QĐ-UBND ngày 08</w:t>
            </w:r>
            <w:r w:rsidRPr="005401D1">
              <w:rPr>
                <w:sz w:val="24"/>
                <w:szCs w:val="24"/>
                <w:lang w:eastAsia="vi-VN"/>
              </w:rPr>
              <w:t>/</w:t>
            </w:r>
            <w:r w:rsidRPr="005401D1">
              <w:rPr>
                <w:sz w:val="24"/>
                <w:szCs w:val="24"/>
                <w:lang w:val="vi-VN" w:eastAsia="vi-VN"/>
              </w:rPr>
              <w:t>12</w:t>
            </w:r>
            <w:r w:rsidRPr="005401D1">
              <w:rPr>
                <w:sz w:val="24"/>
                <w:szCs w:val="24"/>
                <w:lang w:eastAsia="vi-VN"/>
              </w:rPr>
              <w:t>/</w:t>
            </w:r>
            <w:r w:rsidRPr="005401D1">
              <w:rPr>
                <w:sz w:val="24"/>
                <w:szCs w:val="24"/>
                <w:lang w:val="vi-VN" w:eastAsia="vi-VN"/>
              </w:rPr>
              <w:t>2010</w:t>
            </w:r>
            <w:r w:rsidRPr="005401D1">
              <w:rPr>
                <w:sz w:val="24"/>
                <w:szCs w:val="24"/>
              </w:rPr>
              <w:t xml:space="preserve"> </w:t>
            </w:r>
            <w:r w:rsidRPr="005401D1">
              <w:rPr>
                <w:sz w:val="24"/>
                <w:szCs w:val="24"/>
                <w:lang w:val="vi-VN" w:eastAsia="vi-VN"/>
              </w:rPr>
              <w:t xml:space="preserve">V/v </w:t>
            </w:r>
            <w:r w:rsidRPr="005401D1">
              <w:rPr>
                <w:spacing w:val="-4"/>
                <w:sz w:val="24"/>
                <w:szCs w:val="24"/>
                <w:lang w:val="vi-VN" w:eastAsia="vi-VN"/>
              </w:rPr>
              <w:t>ban hành Quy định thực hiện, chính sách đào tạo bác sỹ, dược sỹ đại học; bác sỹ, dược sỹ: chuyên khoa I, chuyên khoa II, thạc sỹ tỉnh Lai Châu giai đoạn 2010-2020</w:t>
            </w:r>
          </w:p>
        </w:tc>
        <w:tc>
          <w:tcPr>
            <w:tcW w:w="1777" w:type="pct"/>
            <w:vAlign w:val="center"/>
          </w:tcPr>
          <w:p w:rsidR="006B247A" w:rsidRPr="005401D1" w:rsidRDefault="006B247A" w:rsidP="00036051">
            <w:pPr>
              <w:ind w:left="134" w:right="116"/>
              <w:jc w:val="both"/>
              <w:rPr>
                <w:sz w:val="24"/>
                <w:szCs w:val="24"/>
              </w:rPr>
            </w:pPr>
            <w:r w:rsidRPr="005401D1">
              <w:rPr>
                <w:sz w:val="24"/>
                <w:szCs w:val="24"/>
              </w:rPr>
              <w:t>Đ</w:t>
            </w:r>
            <w:r w:rsidRPr="005401D1">
              <w:rPr>
                <w:sz w:val="24"/>
                <w:szCs w:val="24"/>
                <w:lang w:eastAsia="vi-VN"/>
              </w:rPr>
              <w:t xml:space="preserve">ã hết giai đoạn thực hiện. Không còn được áp dụng 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6B247A" w:rsidRPr="005401D1" w:rsidRDefault="006B247A" w:rsidP="00371708">
            <w:pPr>
              <w:spacing w:before="60" w:after="60" w:line="240" w:lineRule="auto"/>
              <w:jc w:val="center"/>
              <w:rPr>
                <w:sz w:val="24"/>
                <w:szCs w:val="24"/>
              </w:rPr>
            </w:pPr>
            <w:r w:rsidRPr="005401D1">
              <w:rPr>
                <w:sz w:val="24"/>
                <w:szCs w:val="24"/>
              </w:rPr>
              <w:t>Sở Y tế</w:t>
            </w:r>
          </w:p>
        </w:tc>
        <w:tc>
          <w:tcPr>
            <w:tcW w:w="566" w:type="pct"/>
            <w:gridSpan w:val="2"/>
          </w:tcPr>
          <w:p w:rsidR="006B247A" w:rsidRPr="005401D1" w:rsidRDefault="006B247A" w:rsidP="00371708">
            <w:pPr>
              <w:spacing w:before="60" w:after="60" w:line="240" w:lineRule="auto"/>
              <w:jc w:val="center"/>
              <w:rPr>
                <w:sz w:val="24"/>
                <w:szCs w:val="24"/>
              </w:rPr>
            </w:pPr>
          </w:p>
        </w:tc>
        <w:tc>
          <w:tcPr>
            <w:tcW w:w="423" w:type="pct"/>
            <w:gridSpan w:val="2"/>
            <w:vAlign w:val="center"/>
          </w:tcPr>
          <w:p w:rsidR="006B247A" w:rsidRPr="005401D1" w:rsidRDefault="006B247A" w:rsidP="00371708">
            <w:pPr>
              <w:spacing w:before="60" w:after="60" w:line="240" w:lineRule="auto"/>
              <w:jc w:val="center"/>
              <w:rPr>
                <w:sz w:val="24"/>
                <w:szCs w:val="24"/>
              </w:rPr>
            </w:pPr>
          </w:p>
        </w:tc>
      </w:tr>
      <w:tr w:rsidR="005401D1" w:rsidRPr="005401D1" w:rsidTr="005336F0">
        <w:trPr>
          <w:gridAfter w:val="2"/>
          <w:wAfter w:w="10" w:type="pct"/>
          <w:trHeight w:val="532"/>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01/2012/QĐ-UBND ngày 13</w:t>
            </w:r>
            <w:r w:rsidRPr="005401D1">
              <w:rPr>
                <w:sz w:val="24"/>
                <w:szCs w:val="24"/>
                <w:lang w:eastAsia="vi-VN"/>
              </w:rPr>
              <w:t>/</w:t>
            </w:r>
            <w:r w:rsidRPr="005401D1">
              <w:rPr>
                <w:sz w:val="24"/>
                <w:szCs w:val="24"/>
                <w:lang w:val="vi-VN" w:eastAsia="vi-VN"/>
              </w:rPr>
              <w:t>01</w:t>
            </w:r>
            <w:r w:rsidRPr="005401D1">
              <w:rPr>
                <w:sz w:val="24"/>
                <w:szCs w:val="24"/>
                <w:lang w:eastAsia="vi-VN"/>
              </w:rPr>
              <w:t>/</w:t>
            </w:r>
            <w:r w:rsidRPr="005401D1">
              <w:rPr>
                <w:sz w:val="24"/>
                <w:szCs w:val="24"/>
                <w:lang w:val="vi-VN" w:eastAsia="vi-VN"/>
              </w:rPr>
              <w:t>2012</w:t>
            </w:r>
            <w:r w:rsidRPr="005401D1">
              <w:rPr>
                <w:sz w:val="24"/>
                <w:szCs w:val="24"/>
                <w:lang w:eastAsia="vi-VN"/>
              </w:rPr>
              <w:t xml:space="preserve"> </w:t>
            </w:r>
            <w:r w:rsidRPr="005401D1">
              <w:rPr>
                <w:sz w:val="24"/>
                <w:szCs w:val="24"/>
                <w:lang w:val="vi-VN" w:eastAsia="vi-VN"/>
              </w:rPr>
              <w:t>V/v quy định thực hiện chính sách hỗ trợ tiền ăn cho học sinh bán trú tại các trường trung học phổ thông trên địa bàn tỉnh Lai Châu</w:t>
            </w:r>
          </w:p>
        </w:tc>
        <w:tc>
          <w:tcPr>
            <w:tcW w:w="1777" w:type="pct"/>
            <w:vAlign w:val="center"/>
          </w:tcPr>
          <w:p w:rsidR="006B247A" w:rsidRPr="005401D1" w:rsidRDefault="006B247A" w:rsidP="0022140E">
            <w:pPr>
              <w:spacing w:before="120" w:after="120" w:line="240" w:lineRule="auto"/>
              <w:ind w:left="134" w:right="116"/>
              <w:jc w:val="both"/>
              <w:rPr>
                <w:sz w:val="24"/>
                <w:szCs w:val="24"/>
              </w:rPr>
            </w:pPr>
            <w:r w:rsidRPr="005401D1">
              <w:rPr>
                <w:sz w:val="24"/>
                <w:szCs w:val="24"/>
              </w:rPr>
              <w:t>Đối tượng thụ hưởng chính sách không còn phù hợp</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Sở Tài chính</w:t>
            </w:r>
          </w:p>
        </w:tc>
        <w:tc>
          <w:tcPr>
            <w:tcW w:w="566" w:type="pct"/>
            <w:gridSpan w:val="2"/>
          </w:tcPr>
          <w:p w:rsidR="006B247A" w:rsidRPr="005401D1" w:rsidRDefault="006B247A" w:rsidP="00E032CB">
            <w:pPr>
              <w:spacing w:before="60" w:after="60" w:line="240" w:lineRule="auto"/>
              <w:jc w:val="center"/>
              <w:rPr>
                <w:sz w:val="24"/>
                <w:szCs w:val="24"/>
              </w:rPr>
            </w:pPr>
          </w:p>
        </w:tc>
        <w:tc>
          <w:tcPr>
            <w:tcW w:w="423" w:type="pct"/>
            <w:gridSpan w:val="2"/>
            <w:vAlign w:val="center"/>
          </w:tcPr>
          <w:p w:rsidR="006B247A" w:rsidRPr="005401D1" w:rsidRDefault="006B247A" w:rsidP="00E032CB">
            <w:pPr>
              <w:spacing w:before="60" w:after="60" w:line="240" w:lineRule="auto"/>
              <w:jc w:val="center"/>
              <w:rPr>
                <w:sz w:val="24"/>
                <w:szCs w:val="24"/>
              </w:rPr>
            </w:pPr>
          </w:p>
        </w:tc>
      </w:tr>
      <w:tr w:rsidR="005401D1" w:rsidRPr="005401D1" w:rsidTr="005336F0">
        <w:trPr>
          <w:gridAfter w:val="2"/>
          <w:wAfter w:w="10" w:type="pct"/>
          <w:trHeight w:val="563"/>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07/2012/QĐ-UBND ngày 15</w:t>
            </w:r>
            <w:r w:rsidRPr="005401D1">
              <w:rPr>
                <w:sz w:val="24"/>
                <w:szCs w:val="24"/>
                <w:lang w:eastAsia="vi-VN"/>
              </w:rPr>
              <w:t>/</w:t>
            </w:r>
            <w:r w:rsidRPr="005401D1">
              <w:rPr>
                <w:sz w:val="24"/>
                <w:szCs w:val="24"/>
                <w:lang w:val="vi-VN" w:eastAsia="vi-VN"/>
              </w:rPr>
              <w:t>02</w:t>
            </w:r>
            <w:r w:rsidRPr="005401D1">
              <w:rPr>
                <w:sz w:val="24"/>
                <w:szCs w:val="24"/>
                <w:lang w:eastAsia="vi-VN"/>
              </w:rPr>
              <w:t>/</w:t>
            </w:r>
            <w:r w:rsidRPr="005401D1">
              <w:rPr>
                <w:sz w:val="24"/>
                <w:szCs w:val="24"/>
                <w:lang w:val="vi-VN" w:eastAsia="vi-VN"/>
              </w:rPr>
              <w:t>2012</w:t>
            </w:r>
            <w:r w:rsidRPr="005401D1">
              <w:rPr>
                <w:sz w:val="24"/>
                <w:szCs w:val="24"/>
                <w:lang w:eastAsia="vi-VN"/>
              </w:rPr>
              <w:t xml:space="preserve"> </w:t>
            </w:r>
            <w:r w:rsidRPr="005401D1">
              <w:rPr>
                <w:sz w:val="24"/>
                <w:szCs w:val="24"/>
                <w:lang w:val="vi-VN" w:eastAsia="vi-VN"/>
              </w:rPr>
              <w:t>Ban hành chương trình phát triển đô thị thị xã Lai Châu để đạt tiêu chí đô thị loại III vào năm 2013 và thành lập Thành phố Lai Châu vào năm 2015</w:t>
            </w:r>
          </w:p>
        </w:tc>
        <w:tc>
          <w:tcPr>
            <w:tcW w:w="1777" w:type="pct"/>
            <w:vAlign w:val="center"/>
          </w:tcPr>
          <w:p w:rsidR="006B247A" w:rsidRPr="005401D1" w:rsidRDefault="006B247A" w:rsidP="00A27C66">
            <w:pPr>
              <w:spacing w:before="60" w:after="60" w:line="240" w:lineRule="auto"/>
              <w:ind w:left="90" w:right="90"/>
              <w:jc w:val="both"/>
              <w:rPr>
                <w:sz w:val="24"/>
                <w:szCs w:val="24"/>
              </w:rPr>
            </w:pPr>
            <w:r w:rsidRPr="005401D1">
              <w:rPr>
                <w:sz w:val="24"/>
                <w:szCs w:val="24"/>
                <w:lang w:eastAsia="vi-VN"/>
              </w:rPr>
              <w:t xml:space="preserve">Thị xã Lai Châu hiện nay đã được công nhận là Thành phố. Do đó, Quyết định số </w:t>
            </w:r>
            <w:r w:rsidRPr="005401D1">
              <w:rPr>
                <w:sz w:val="24"/>
                <w:szCs w:val="24"/>
                <w:lang w:val="vi-VN" w:eastAsia="vi-VN"/>
              </w:rPr>
              <w:t xml:space="preserve">07/2012/QĐ-UBND </w:t>
            </w:r>
            <w:r w:rsidRPr="005401D1">
              <w:rPr>
                <w:sz w:val="24"/>
                <w:szCs w:val="24"/>
                <w:lang w:eastAsia="vi-VN"/>
              </w:rPr>
              <w:t>không còn phù hợp với thực tế</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Sở Xây dựng</w:t>
            </w:r>
          </w:p>
        </w:tc>
        <w:tc>
          <w:tcPr>
            <w:tcW w:w="566" w:type="pct"/>
            <w:gridSpan w:val="2"/>
          </w:tcPr>
          <w:p w:rsidR="006B247A" w:rsidRPr="005401D1" w:rsidRDefault="006B247A" w:rsidP="00A06A38">
            <w:pPr>
              <w:spacing w:before="60" w:after="60" w:line="240" w:lineRule="auto"/>
              <w:jc w:val="center"/>
              <w:rPr>
                <w:sz w:val="24"/>
                <w:szCs w:val="24"/>
              </w:rPr>
            </w:pPr>
          </w:p>
        </w:tc>
        <w:tc>
          <w:tcPr>
            <w:tcW w:w="423" w:type="pct"/>
            <w:gridSpan w:val="2"/>
            <w:vAlign w:val="center"/>
          </w:tcPr>
          <w:p w:rsidR="006B247A" w:rsidRPr="005401D1" w:rsidRDefault="006B247A" w:rsidP="00A06A38">
            <w:pPr>
              <w:spacing w:before="60" w:after="60" w:line="240" w:lineRule="auto"/>
              <w:jc w:val="center"/>
              <w:rPr>
                <w:sz w:val="24"/>
                <w:szCs w:val="24"/>
                <w:lang w:val="vi-VN"/>
              </w:rPr>
            </w:pPr>
          </w:p>
        </w:tc>
      </w:tr>
      <w:tr w:rsidR="005401D1" w:rsidRPr="005401D1" w:rsidTr="005336F0">
        <w:trPr>
          <w:gridAfter w:val="2"/>
          <w:wAfter w:w="10" w:type="pct"/>
          <w:trHeight w:val="1130"/>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12/2012/QĐ-UBND ngày 08</w:t>
            </w:r>
            <w:r w:rsidRPr="005401D1">
              <w:rPr>
                <w:sz w:val="24"/>
                <w:szCs w:val="24"/>
                <w:lang w:eastAsia="vi-VN"/>
              </w:rPr>
              <w:t>/</w:t>
            </w:r>
            <w:r w:rsidRPr="005401D1">
              <w:rPr>
                <w:sz w:val="24"/>
                <w:szCs w:val="24"/>
                <w:lang w:val="vi-VN" w:eastAsia="vi-VN"/>
              </w:rPr>
              <w:t>5</w:t>
            </w:r>
            <w:r w:rsidRPr="005401D1">
              <w:rPr>
                <w:sz w:val="24"/>
                <w:szCs w:val="24"/>
                <w:lang w:eastAsia="vi-VN"/>
              </w:rPr>
              <w:t>/</w:t>
            </w:r>
            <w:r w:rsidRPr="005401D1">
              <w:rPr>
                <w:sz w:val="24"/>
                <w:szCs w:val="24"/>
                <w:lang w:val="vi-VN" w:eastAsia="vi-VN"/>
              </w:rPr>
              <w:t>2012</w:t>
            </w:r>
            <w:r w:rsidRPr="005401D1">
              <w:rPr>
                <w:sz w:val="24"/>
                <w:szCs w:val="24"/>
                <w:lang w:eastAsia="vi-VN"/>
              </w:rPr>
              <w:t xml:space="preserve"> </w:t>
            </w:r>
            <w:r w:rsidRPr="005401D1">
              <w:rPr>
                <w:sz w:val="24"/>
                <w:szCs w:val="24"/>
                <w:lang w:val="vi-VN" w:eastAsia="vi-VN"/>
              </w:rPr>
              <w:t>V/v sửa đổi Điểm a, Khoản 3, Điều 2 của Quy định ban hành kèm theo Quyết định số 23/2008/QĐ-UBND</w:t>
            </w:r>
            <w:r w:rsidRPr="005401D1">
              <w:rPr>
                <w:sz w:val="24"/>
                <w:szCs w:val="24"/>
                <w:lang w:eastAsia="vi-VN"/>
              </w:rPr>
              <w:t xml:space="preserve"> </w:t>
            </w:r>
            <w:r w:rsidRPr="005401D1">
              <w:rPr>
                <w:sz w:val="24"/>
                <w:szCs w:val="24"/>
                <w:lang w:val="vi-VN" w:eastAsia="vi-VN"/>
              </w:rPr>
              <w:t>ngày 30/9/2008 của Ủy ban nhân dân tỉnh Lai Châu</w:t>
            </w:r>
          </w:p>
        </w:tc>
        <w:tc>
          <w:tcPr>
            <w:tcW w:w="1777" w:type="pct"/>
            <w:vAlign w:val="center"/>
          </w:tcPr>
          <w:p w:rsidR="006B247A" w:rsidRPr="005401D1" w:rsidRDefault="006B247A" w:rsidP="003A619E">
            <w:pPr>
              <w:spacing w:before="60" w:after="60" w:line="240" w:lineRule="auto"/>
              <w:ind w:left="90" w:right="90"/>
              <w:jc w:val="both"/>
              <w:rPr>
                <w:sz w:val="24"/>
                <w:szCs w:val="24"/>
              </w:rPr>
            </w:pPr>
            <w:r w:rsidRPr="005401D1">
              <w:rPr>
                <w:sz w:val="24"/>
                <w:szCs w:val="24"/>
                <w:lang w:eastAsia="vi-VN"/>
              </w:rPr>
              <w:t xml:space="preserve">Quyết định số </w:t>
            </w:r>
            <w:r w:rsidRPr="005401D1">
              <w:rPr>
                <w:sz w:val="24"/>
                <w:szCs w:val="24"/>
                <w:lang w:val="vi-VN" w:eastAsia="vi-VN"/>
              </w:rPr>
              <w:t>23/2008/QĐ-UBND ngày 30/9/2008</w:t>
            </w:r>
            <w:r w:rsidRPr="005401D1">
              <w:rPr>
                <w:sz w:val="24"/>
                <w:szCs w:val="24"/>
                <w:lang w:eastAsia="vi-VN"/>
              </w:rPr>
              <w:t xml:space="preserve"> đã bị thay thế bởi Quyết định số 45/2012</w:t>
            </w:r>
            <w:r w:rsidRPr="005401D1">
              <w:rPr>
                <w:sz w:val="24"/>
                <w:szCs w:val="24"/>
                <w:lang w:val="vi-VN" w:eastAsia="vi-VN"/>
              </w:rPr>
              <w:t>/QĐ-UBND</w:t>
            </w:r>
            <w:r w:rsidRPr="005401D1">
              <w:rPr>
                <w:sz w:val="24"/>
                <w:szCs w:val="24"/>
                <w:lang w:eastAsia="vi-VN"/>
              </w:rPr>
              <w:t>; đồng thời Quyết định số 45/2012</w:t>
            </w:r>
            <w:r w:rsidRPr="005401D1">
              <w:rPr>
                <w:sz w:val="24"/>
                <w:szCs w:val="24"/>
                <w:lang w:val="vi-VN" w:eastAsia="vi-VN"/>
              </w:rPr>
              <w:t>/QĐ-UBND</w:t>
            </w:r>
            <w:r w:rsidRPr="005401D1">
              <w:rPr>
                <w:sz w:val="24"/>
                <w:szCs w:val="24"/>
                <w:lang w:eastAsia="vi-VN"/>
              </w:rPr>
              <w:t xml:space="preserve"> đã bị bãi bỏ bởi Quyết định số 31/2022/QĐ-UBND. Do đó, Quyết định số </w:t>
            </w:r>
            <w:r w:rsidRPr="005401D1">
              <w:rPr>
                <w:sz w:val="24"/>
                <w:szCs w:val="24"/>
                <w:lang w:val="vi-VN" w:eastAsia="vi-VN"/>
              </w:rPr>
              <w:t>12/2012/QĐ-UBND</w:t>
            </w:r>
            <w:r w:rsidRPr="005401D1">
              <w:rPr>
                <w:sz w:val="24"/>
                <w:szCs w:val="24"/>
                <w:lang w:eastAsia="vi-VN"/>
              </w:rPr>
              <w:t xml:space="preserve"> không còn phù hợp với quy định</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Sở Tài nguyên và Môi trường</w:t>
            </w:r>
          </w:p>
        </w:tc>
        <w:tc>
          <w:tcPr>
            <w:tcW w:w="566" w:type="pct"/>
            <w:gridSpan w:val="2"/>
          </w:tcPr>
          <w:p w:rsidR="006B247A" w:rsidRPr="005401D1" w:rsidRDefault="006B247A" w:rsidP="002E582D">
            <w:pPr>
              <w:spacing w:before="60" w:after="60" w:line="240" w:lineRule="auto"/>
              <w:jc w:val="center"/>
              <w:rPr>
                <w:sz w:val="24"/>
                <w:szCs w:val="24"/>
              </w:rPr>
            </w:pPr>
          </w:p>
        </w:tc>
        <w:tc>
          <w:tcPr>
            <w:tcW w:w="423" w:type="pct"/>
            <w:gridSpan w:val="2"/>
            <w:vAlign w:val="center"/>
          </w:tcPr>
          <w:p w:rsidR="006B247A" w:rsidRPr="005401D1" w:rsidRDefault="006B247A" w:rsidP="002E582D">
            <w:pPr>
              <w:spacing w:before="60" w:after="60" w:line="240" w:lineRule="auto"/>
              <w:jc w:val="center"/>
              <w:rPr>
                <w:sz w:val="24"/>
                <w:szCs w:val="24"/>
              </w:rPr>
            </w:pPr>
          </w:p>
        </w:tc>
      </w:tr>
      <w:tr w:rsidR="005401D1" w:rsidRPr="005401D1" w:rsidTr="005336F0">
        <w:trPr>
          <w:gridAfter w:val="2"/>
          <w:wAfter w:w="10" w:type="pct"/>
          <w:trHeight w:val="565"/>
        </w:trPr>
        <w:tc>
          <w:tcPr>
            <w:tcW w:w="236" w:type="pct"/>
            <w:vAlign w:val="center"/>
          </w:tcPr>
          <w:p w:rsidR="006B247A" w:rsidRPr="005401D1" w:rsidRDefault="006B247A"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6B247A" w:rsidRPr="005401D1" w:rsidRDefault="006B247A" w:rsidP="006B247A">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16/2012/QĐ-UBND ngày 06</w:t>
            </w:r>
            <w:r w:rsidRPr="005401D1">
              <w:rPr>
                <w:sz w:val="24"/>
                <w:szCs w:val="24"/>
                <w:lang w:eastAsia="vi-VN"/>
              </w:rPr>
              <w:t>/</w:t>
            </w:r>
            <w:r w:rsidRPr="005401D1">
              <w:rPr>
                <w:sz w:val="24"/>
                <w:szCs w:val="24"/>
                <w:lang w:val="vi-VN" w:eastAsia="vi-VN"/>
              </w:rPr>
              <w:t>8</w:t>
            </w:r>
            <w:r w:rsidRPr="005401D1">
              <w:rPr>
                <w:sz w:val="24"/>
                <w:szCs w:val="24"/>
                <w:lang w:eastAsia="vi-VN"/>
              </w:rPr>
              <w:t>/</w:t>
            </w:r>
            <w:r w:rsidRPr="005401D1">
              <w:rPr>
                <w:sz w:val="24"/>
                <w:szCs w:val="24"/>
                <w:lang w:val="vi-VN" w:eastAsia="vi-VN"/>
              </w:rPr>
              <w:t>2012</w:t>
            </w:r>
            <w:r w:rsidRPr="005401D1">
              <w:rPr>
                <w:sz w:val="24"/>
                <w:szCs w:val="24"/>
                <w:lang w:eastAsia="vi-VN"/>
              </w:rPr>
              <w:t xml:space="preserve"> </w:t>
            </w:r>
            <w:r w:rsidRPr="005401D1">
              <w:rPr>
                <w:sz w:val="24"/>
                <w:szCs w:val="24"/>
                <w:lang w:val="vi-VN" w:eastAsia="vi-VN"/>
              </w:rPr>
              <w:t>V/v quy định đơn giá tiền công áp dụng để chi trả cho người lao động trực tiếp làm công việc duy tu, bảo dưỡng mốc giới và phát quang đường biên giới Việt</w:t>
            </w:r>
            <w:r w:rsidRPr="005401D1">
              <w:rPr>
                <w:sz w:val="24"/>
                <w:szCs w:val="24"/>
                <w:lang w:eastAsia="vi-VN"/>
              </w:rPr>
              <w:t xml:space="preserve"> </w:t>
            </w:r>
            <w:r w:rsidRPr="005401D1">
              <w:rPr>
                <w:sz w:val="24"/>
                <w:szCs w:val="24"/>
                <w:lang w:val="vi-VN" w:eastAsia="vi-VN"/>
              </w:rPr>
              <w:t>-Trung</w:t>
            </w:r>
          </w:p>
        </w:tc>
        <w:tc>
          <w:tcPr>
            <w:tcW w:w="1777" w:type="pct"/>
            <w:vAlign w:val="center"/>
          </w:tcPr>
          <w:p w:rsidR="006B247A" w:rsidRPr="005401D1" w:rsidRDefault="006B247A" w:rsidP="00103643">
            <w:pPr>
              <w:spacing w:before="60" w:after="60" w:line="240" w:lineRule="auto"/>
              <w:ind w:left="90" w:right="90"/>
              <w:jc w:val="both"/>
              <w:rPr>
                <w:sz w:val="24"/>
                <w:szCs w:val="24"/>
                <w:lang w:eastAsia="vi-VN"/>
              </w:rPr>
            </w:pPr>
            <w:r w:rsidRPr="005401D1">
              <w:rPr>
                <w:sz w:val="24"/>
                <w:szCs w:val="24"/>
                <w:lang w:eastAsia="vi-VN"/>
              </w:rPr>
              <w:t>Các căn cứ pháp lý để ban hành văn bản đã hết hiệu lực như: Nghị định số</w:t>
            </w:r>
            <w:r w:rsidRPr="005401D1">
              <w:rPr>
                <w:rStyle w:val="Emphasis"/>
                <w:sz w:val="24"/>
                <w:szCs w:val="24"/>
                <w:bdr w:val="none" w:sz="0" w:space="0" w:color="auto" w:frame="1"/>
                <w:shd w:val="clear" w:color="auto" w:fill="FFFFFF"/>
              </w:rPr>
              <w:t> </w:t>
            </w:r>
            <w:hyperlink r:id="rId9" w:tgtFrame="_blank" w:history="1">
              <w:r w:rsidRPr="005401D1">
                <w:rPr>
                  <w:rStyle w:val="Hyperlink"/>
                  <w:iCs/>
                  <w:color w:val="auto"/>
                  <w:sz w:val="24"/>
                  <w:szCs w:val="24"/>
                  <w:u w:val="none"/>
                  <w:bdr w:val="none" w:sz="0" w:space="0" w:color="auto" w:frame="1"/>
                  <w:shd w:val="clear" w:color="auto" w:fill="FFFFFF"/>
                </w:rPr>
                <w:t>205/2004/NĐ-CP</w:t>
              </w:r>
            </w:hyperlink>
            <w:r w:rsidRPr="005401D1">
              <w:rPr>
                <w:sz w:val="24"/>
                <w:szCs w:val="24"/>
                <w:lang w:eastAsia="vi-VN"/>
              </w:rPr>
              <w:t xml:space="preserve"> đã bị thay thế bởi </w:t>
            </w:r>
            <w:hyperlink r:id="rId10" w:tgtFrame="_blank" w:history="1">
              <w:r w:rsidRPr="005401D1">
                <w:rPr>
                  <w:rStyle w:val="Hyperlink"/>
                  <w:color w:val="auto"/>
                  <w:sz w:val="24"/>
                  <w:szCs w:val="24"/>
                  <w:u w:val="none"/>
                </w:rPr>
                <w:t>Nghị định 49/2013/NĐ-CP</w:t>
              </w:r>
            </w:hyperlink>
            <w:r w:rsidRPr="005401D1">
              <w:rPr>
                <w:sz w:val="24"/>
                <w:szCs w:val="24"/>
              </w:rPr>
              <w:t xml:space="preserve">, đồng thời </w:t>
            </w:r>
            <w:r w:rsidRPr="005401D1">
              <w:rPr>
                <w:sz w:val="24"/>
                <w:szCs w:val="24"/>
                <w:lang w:eastAsia="vi-VN"/>
              </w:rPr>
              <w:t>Nghị định</w:t>
            </w:r>
            <w:r w:rsidRPr="005401D1">
              <w:rPr>
                <w:sz w:val="24"/>
                <w:szCs w:val="24"/>
              </w:rPr>
              <w:t xml:space="preserve"> 49/2013/NĐ-CP cũng đã bị thay thế bởi </w:t>
            </w:r>
            <w:hyperlink r:id="rId11" w:tgtFrame="_blank" w:history="1">
              <w:r w:rsidRPr="005401D1">
                <w:rPr>
                  <w:rStyle w:val="Hyperlink"/>
                  <w:color w:val="auto"/>
                  <w:sz w:val="24"/>
                  <w:szCs w:val="24"/>
                  <w:u w:val="none"/>
                </w:rPr>
                <w:t>Nghị định 145/2020/NĐ-CP</w:t>
              </w:r>
            </w:hyperlink>
            <w:r w:rsidRPr="005401D1">
              <w:rPr>
                <w:rStyle w:val="Hyperlink"/>
                <w:color w:val="auto"/>
                <w:sz w:val="24"/>
                <w:szCs w:val="24"/>
                <w:u w:val="none"/>
              </w:rPr>
              <w:t xml:space="preserve"> của Chính phủ</w:t>
            </w:r>
            <w:r w:rsidRPr="005401D1">
              <w:rPr>
                <w:sz w:val="24"/>
                <w:szCs w:val="24"/>
                <w:lang w:eastAsia="vi-VN"/>
              </w:rPr>
              <w:t xml:space="preserve">; Quyết định số 3479/2001/QĐ-BGTVT đã được thay thế bởi Quyết định số 3409/QĐ-BGTVT ngày 08/9/2014... Bên cạnh đó, các nội dung liên quan đến đơn giá tiền công cho lao động trực tiếp làm công việc duy tu, bảo dưỡng mốc giới và phát quang đường biên giới không được quy định trong văn bản cấp trên nên không có căn cứ để trình UBND tỉnh ban hành. Do đó, Quyết định số </w:t>
            </w:r>
            <w:r w:rsidRPr="005401D1">
              <w:rPr>
                <w:sz w:val="24"/>
                <w:szCs w:val="24"/>
                <w:lang w:val="vi-VN" w:eastAsia="vi-VN"/>
              </w:rPr>
              <w:t xml:space="preserve">16/2012/QĐ-UBND </w:t>
            </w:r>
            <w:r w:rsidRPr="005401D1">
              <w:rPr>
                <w:sz w:val="24"/>
                <w:szCs w:val="24"/>
                <w:lang w:eastAsia="vi-VN"/>
              </w:rPr>
              <w:t xml:space="preserve">không còn phù hợp với quy định hiện hành. </w:t>
            </w:r>
          </w:p>
        </w:tc>
        <w:tc>
          <w:tcPr>
            <w:tcW w:w="528" w:type="pct"/>
            <w:gridSpan w:val="2"/>
            <w:vAlign w:val="center"/>
          </w:tcPr>
          <w:p w:rsidR="006B247A" w:rsidRPr="005401D1" w:rsidRDefault="006B247A" w:rsidP="003A619E">
            <w:pPr>
              <w:spacing w:before="60" w:after="60" w:line="240" w:lineRule="auto"/>
              <w:jc w:val="center"/>
              <w:rPr>
                <w:sz w:val="24"/>
                <w:szCs w:val="24"/>
              </w:rPr>
            </w:pPr>
            <w:r w:rsidRPr="005401D1">
              <w:rPr>
                <w:sz w:val="24"/>
                <w:szCs w:val="24"/>
              </w:rPr>
              <w:t xml:space="preserve">Sở Lao động, Thương Binh và Xã hội </w:t>
            </w:r>
          </w:p>
        </w:tc>
        <w:tc>
          <w:tcPr>
            <w:tcW w:w="566" w:type="pct"/>
            <w:gridSpan w:val="2"/>
          </w:tcPr>
          <w:p w:rsidR="006B247A" w:rsidRPr="005401D1" w:rsidRDefault="006B247A" w:rsidP="002E582D">
            <w:pPr>
              <w:spacing w:before="60" w:after="60" w:line="240" w:lineRule="auto"/>
              <w:jc w:val="center"/>
              <w:rPr>
                <w:sz w:val="24"/>
                <w:szCs w:val="24"/>
              </w:rPr>
            </w:pPr>
          </w:p>
        </w:tc>
        <w:tc>
          <w:tcPr>
            <w:tcW w:w="423" w:type="pct"/>
            <w:gridSpan w:val="2"/>
            <w:vAlign w:val="center"/>
          </w:tcPr>
          <w:p w:rsidR="006B247A" w:rsidRPr="005401D1" w:rsidRDefault="006B247A" w:rsidP="002E582D">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09/2013/QĐ-UBND ngày 10</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2013</w:t>
            </w:r>
            <w:r w:rsidRPr="005401D1">
              <w:rPr>
                <w:sz w:val="24"/>
                <w:szCs w:val="24"/>
                <w:lang w:eastAsia="vi-VN"/>
              </w:rPr>
              <w:t xml:space="preserve"> </w:t>
            </w:r>
            <w:r w:rsidRPr="005401D1">
              <w:rPr>
                <w:sz w:val="24"/>
                <w:szCs w:val="24"/>
                <w:lang w:val="vi-VN" w:eastAsia="vi-VN"/>
              </w:rPr>
              <w:t>V/v ban hành một số nội dung cụ thể về bồi thường, hỗ trợ và tái định cư dự án thủy điện Sơn La, Lai Châu, Huội Quảng, Bản Chát trên địa bàn tỉnh Lai Châu</w:t>
            </w:r>
          </w:p>
        </w:tc>
        <w:tc>
          <w:tcPr>
            <w:tcW w:w="1777" w:type="pct"/>
            <w:vAlign w:val="center"/>
          </w:tcPr>
          <w:p w:rsidR="008504C3" w:rsidRPr="005401D1" w:rsidRDefault="008504C3" w:rsidP="001F3A9D">
            <w:pPr>
              <w:widowControl w:val="0"/>
              <w:tabs>
                <w:tab w:val="right" w:leader="dot" w:pos="8640"/>
              </w:tabs>
              <w:spacing w:before="60" w:after="60" w:line="240" w:lineRule="auto"/>
              <w:ind w:left="90" w:right="90"/>
              <w:jc w:val="both"/>
              <w:rPr>
                <w:sz w:val="24"/>
                <w:szCs w:val="24"/>
                <w:shd w:val="clear" w:color="auto" w:fill="FFFFFF"/>
              </w:rPr>
            </w:pPr>
            <w:r w:rsidRPr="005401D1">
              <w:rPr>
                <w:sz w:val="24"/>
                <w:szCs w:val="24"/>
                <w:lang w:eastAsia="vi-VN"/>
              </w:rPr>
              <w:t xml:space="preserve">Hiện nay, công tác </w:t>
            </w:r>
            <w:r w:rsidRPr="005401D1">
              <w:rPr>
                <w:bCs/>
                <w:sz w:val="24"/>
                <w:szCs w:val="24"/>
                <w:lang w:eastAsia="vi-VN"/>
              </w:rPr>
              <w:t xml:space="preserve">bồi thường, hỗ trợ và tái định cư dự án thủy điện Sơn La, Lai Châu, Huội Quảng, Bản Chát trên địa bàn tỉnh Lai Châu đã hoàn thành toàn bộ. Do đó, Quyết định số </w:t>
            </w:r>
            <w:r w:rsidRPr="005401D1">
              <w:rPr>
                <w:sz w:val="24"/>
                <w:szCs w:val="24"/>
                <w:lang w:val="vi-VN" w:eastAsia="vi-VN"/>
              </w:rPr>
              <w:t>09/2013/QĐ-UBND</w:t>
            </w:r>
            <w:r w:rsidRPr="005401D1">
              <w:rPr>
                <w:sz w:val="24"/>
                <w:szCs w:val="24"/>
                <w:lang w:eastAsia="vi-VN"/>
              </w:rPr>
              <w:t xml:space="preserve">  không còn thực hiện trên thực tế</w:t>
            </w:r>
          </w:p>
        </w:tc>
        <w:tc>
          <w:tcPr>
            <w:tcW w:w="528" w:type="pct"/>
            <w:gridSpan w:val="2"/>
            <w:vAlign w:val="center"/>
          </w:tcPr>
          <w:p w:rsidR="008504C3" w:rsidRPr="005401D1" w:rsidRDefault="008504C3" w:rsidP="00371708">
            <w:pPr>
              <w:spacing w:before="60" w:after="60" w:line="240" w:lineRule="auto"/>
              <w:jc w:val="center"/>
              <w:rPr>
                <w:sz w:val="24"/>
                <w:szCs w:val="24"/>
              </w:rPr>
            </w:pPr>
            <w:r w:rsidRPr="005401D1">
              <w:rPr>
                <w:sz w:val="24"/>
                <w:szCs w:val="24"/>
              </w:rPr>
              <w:t>Sở Tài chính</w:t>
            </w:r>
          </w:p>
        </w:tc>
        <w:tc>
          <w:tcPr>
            <w:tcW w:w="566" w:type="pct"/>
            <w:gridSpan w:val="2"/>
          </w:tcPr>
          <w:p w:rsidR="008504C3" w:rsidRPr="005401D1" w:rsidRDefault="008504C3" w:rsidP="00371708">
            <w:pPr>
              <w:spacing w:before="60" w:after="60" w:line="240" w:lineRule="auto"/>
              <w:jc w:val="center"/>
              <w:rPr>
                <w:sz w:val="24"/>
                <w:szCs w:val="24"/>
              </w:rPr>
            </w:pPr>
          </w:p>
        </w:tc>
        <w:tc>
          <w:tcPr>
            <w:tcW w:w="423" w:type="pct"/>
            <w:gridSpan w:val="2"/>
            <w:vAlign w:val="center"/>
          </w:tcPr>
          <w:p w:rsidR="008504C3" w:rsidRPr="005401D1" w:rsidRDefault="008504C3" w:rsidP="00371708">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12/2013/QĐ-UBND ngày 31</w:t>
            </w:r>
            <w:r w:rsidRPr="005401D1">
              <w:rPr>
                <w:sz w:val="24"/>
                <w:szCs w:val="24"/>
                <w:lang w:eastAsia="vi-VN"/>
              </w:rPr>
              <w:t>/</w:t>
            </w:r>
            <w:r w:rsidRPr="005401D1">
              <w:rPr>
                <w:sz w:val="24"/>
                <w:szCs w:val="24"/>
                <w:lang w:val="vi-VN" w:eastAsia="vi-VN"/>
              </w:rPr>
              <w:t>7</w:t>
            </w:r>
            <w:r w:rsidRPr="005401D1">
              <w:rPr>
                <w:sz w:val="24"/>
                <w:szCs w:val="24"/>
                <w:lang w:eastAsia="vi-VN"/>
              </w:rPr>
              <w:t>/</w:t>
            </w:r>
            <w:r w:rsidRPr="005401D1">
              <w:rPr>
                <w:sz w:val="24"/>
                <w:szCs w:val="24"/>
                <w:lang w:val="vi-VN" w:eastAsia="vi-VN"/>
              </w:rPr>
              <w:t>2013</w:t>
            </w:r>
            <w:r w:rsidRPr="005401D1">
              <w:rPr>
                <w:sz w:val="24"/>
                <w:szCs w:val="24"/>
                <w:lang w:eastAsia="vi-VN"/>
              </w:rPr>
              <w:t xml:space="preserve"> </w:t>
            </w:r>
            <w:r w:rsidRPr="005401D1">
              <w:rPr>
                <w:sz w:val="24"/>
                <w:szCs w:val="24"/>
                <w:lang w:val="vi-VN" w:eastAsia="vi-VN"/>
              </w:rPr>
              <w:t>V/v Sửa đổi, bổ sung một số nội dung của Quyết định số 17/2010/QĐ-UBND ngày 23/8/2010 của UBND tỉnh v/v Phân cấp nguồn thu, nhiệm vụ chi ngân sách địa phương năm 2011 và ổn định cho các năm tiếp theo và QĐ số 29/2010/QĐ-UBND ngày 10/12/2010 của UBND tỉnh V/v ban hành định mức phân bổ dự toán chi thường xuyên ngân sách địa phương năm 2011</w:t>
            </w:r>
          </w:p>
        </w:tc>
        <w:tc>
          <w:tcPr>
            <w:tcW w:w="1777" w:type="pct"/>
            <w:vAlign w:val="center"/>
          </w:tcPr>
          <w:p w:rsidR="008504C3" w:rsidRPr="005401D1" w:rsidRDefault="008504C3" w:rsidP="00A80E44">
            <w:pPr>
              <w:widowControl w:val="0"/>
              <w:tabs>
                <w:tab w:val="right" w:leader="dot" w:pos="8640"/>
              </w:tabs>
              <w:spacing w:before="60" w:after="60" w:line="240" w:lineRule="auto"/>
              <w:ind w:left="90" w:right="90"/>
              <w:jc w:val="both"/>
              <w:rPr>
                <w:i/>
                <w:sz w:val="24"/>
                <w:szCs w:val="24"/>
              </w:rPr>
            </w:pPr>
            <w:r w:rsidRPr="005401D1">
              <w:rPr>
                <w:sz w:val="24"/>
                <w:szCs w:val="24"/>
                <w:lang w:val="vi-VN" w:eastAsia="vi-VN"/>
              </w:rPr>
              <w:t>Quyết định số 17/2010/QĐ-UBND ngày 23/8/2010 của UBND tỉnh v/v Phân cấp nguồn thu, nhiệm vụ chi ngân sách địa phương năm 2011 và ổn định cho các năm tiếp theo và Quyết định số 29/2010/QĐ-UBND ngày 10/12/2010 của UBND tỉnh</w:t>
            </w:r>
            <w:r w:rsidRPr="005401D1">
              <w:rPr>
                <w:sz w:val="24"/>
                <w:szCs w:val="24"/>
                <w:lang w:eastAsia="vi-VN"/>
              </w:rPr>
              <w:t xml:space="preserve"> đã hết hiệu lực toàn bộ. Do đó, Quyết định số 12</w:t>
            </w:r>
            <w:r w:rsidRPr="005401D1">
              <w:rPr>
                <w:sz w:val="24"/>
                <w:szCs w:val="24"/>
                <w:lang w:val="vi-VN" w:eastAsia="vi-VN"/>
              </w:rPr>
              <w:t>/201</w:t>
            </w:r>
            <w:r w:rsidRPr="005401D1">
              <w:rPr>
                <w:sz w:val="24"/>
                <w:szCs w:val="24"/>
                <w:lang w:eastAsia="vi-VN"/>
              </w:rPr>
              <w:t>3</w:t>
            </w:r>
            <w:r w:rsidRPr="005401D1">
              <w:rPr>
                <w:sz w:val="24"/>
                <w:szCs w:val="24"/>
                <w:lang w:val="vi-VN" w:eastAsia="vi-VN"/>
              </w:rPr>
              <w:t xml:space="preserve">/QĐ-UBND </w:t>
            </w:r>
            <w:r w:rsidRPr="005401D1">
              <w:rPr>
                <w:sz w:val="24"/>
                <w:szCs w:val="24"/>
                <w:lang w:eastAsia="vi-VN"/>
              </w:rPr>
              <w:t>không còn phù hợp.</w:t>
            </w:r>
          </w:p>
        </w:tc>
        <w:tc>
          <w:tcPr>
            <w:tcW w:w="528" w:type="pct"/>
            <w:gridSpan w:val="2"/>
            <w:vAlign w:val="center"/>
          </w:tcPr>
          <w:p w:rsidR="008504C3" w:rsidRPr="005401D1" w:rsidRDefault="008504C3" w:rsidP="008033D6">
            <w:pPr>
              <w:widowControl w:val="0"/>
              <w:tabs>
                <w:tab w:val="right" w:leader="dot" w:pos="8640"/>
              </w:tabs>
              <w:spacing w:before="60" w:after="60" w:line="240" w:lineRule="auto"/>
              <w:jc w:val="center"/>
              <w:rPr>
                <w:sz w:val="24"/>
                <w:szCs w:val="24"/>
                <w:lang w:eastAsia="vi-VN"/>
              </w:rPr>
            </w:pPr>
            <w:r w:rsidRPr="005401D1">
              <w:rPr>
                <w:sz w:val="24"/>
                <w:szCs w:val="24"/>
              </w:rPr>
              <w:t>Sở Tài chính</w:t>
            </w:r>
          </w:p>
        </w:tc>
        <w:tc>
          <w:tcPr>
            <w:tcW w:w="566" w:type="pct"/>
            <w:gridSpan w:val="2"/>
          </w:tcPr>
          <w:p w:rsidR="008504C3" w:rsidRPr="005401D1" w:rsidRDefault="008504C3" w:rsidP="008449DF">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8449DF">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13/2014/QĐ-UBND ngày 02</w:t>
            </w:r>
            <w:r w:rsidRPr="005401D1">
              <w:rPr>
                <w:sz w:val="24"/>
                <w:szCs w:val="24"/>
                <w:lang w:eastAsia="vi-VN"/>
              </w:rPr>
              <w:t>/</w:t>
            </w:r>
            <w:r w:rsidRPr="005401D1">
              <w:rPr>
                <w:sz w:val="24"/>
                <w:szCs w:val="24"/>
                <w:lang w:val="vi-VN" w:eastAsia="vi-VN"/>
              </w:rPr>
              <w:t>6</w:t>
            </w:r>
            <w:r w:rsidRPr="005401D1">
              <w:rPr>
                <w:sz w:val="24"/>
                <w:szCs w:val="24"/>
                <w:lang w:eastAsia="vi-VN"/>
              </w:rPr>
              <w:t>/</w:t>
            </w:r>
            <w:r w:rsidRPr="005401D1">
              <w:rPr>
                <w:sz w:val="24"/>
                <w:szCs w:val="24"/>
                <w:lang w:val="vi-VN" w:eastAsia="vi-VN"/>
              </w:rPr>
              <w:t>2014</w:t>
            </w:r>
            <w:r w:rsidRPr="005401D1">
              <w:rPr>
                <w:sz w:val="24"/>
                <w:szCs w:val="24"/>
                <w:lang w:eastAsia="vi-VN"/>
              </w:rPr>
              <w:t xml:space="preserve"> </w:t>
            </w:r>
            <w:r w:rsidRPr="005401D1">
              <w:rPr>
                <w:sz w:val="24"/>
                <w:szCs w:val="24"/>
                <w:lang w:val="vi-VN" w:eastAsia="vi-VN"/>
              </w:rPr>
              <w:t xml:space="preserve">Về việc sửa đổi một số điều của Quy định ban hành kèm theo Quyết định số 09/2013/QĐ UBND ngày 10/6/2013 của UBND tỉnh về ban hành một số nội dung cụ thể về bồi thường, hỗ trợ và tái định cư dự án thủy điện Sơn La, Lai Châu, Huội Quảng, </w:t>
            </w:r>
            <w:r w:rsidRPr="005401D1">
              <w:rPr>
                <w:sz w:val="24"/>
                <w:szCs w:val="24"/>
                <w:lang w:val="vi-VN" w:eastAsia="vi-VN"/>
              </w:rPr>
              <w:lastRenderedPageBreak/>
              <w:t>Bản Chát trên địa bàn tỉnh Lai Châu</w:t>
            </w:r>
          </w:p>
        </w:tc>
        <w:tc>
          <w:tcPr>
            <w:tcW w:w="1777" w:type="pct"/>
            <w:vAlign w:val="center"/>
          </w:tcPr>
          <w:p w:rsidR="008504C3" w:rsidRPr="005401D1" w:rsidRDefault="008504C3" w:rsidP="00A80E44">
            <w:pPr>
              <w:widowControl w:val="0"/>
              <w:tabs>
                <w:tab w:val="right" w:leader="dot" w:pos="8640"/>
              </w:tabs>
              <w:spacing w:before="60" w:after="60" w:line="240" w:lineRule="auto"/>
              <w:ind w:left="90" w:right="90"/>
              <w:jc w:val="both"/>
              <w:rPr>
                <w:sz w:val="24"/>
                <w:szCs w:val="24"/>
              </w:rPr>
            </w:pPr>
            <w:r w:rsidRPr="005401D1">
              <w:rPr>
                <w:sz w:val="24"/>
                <w:szCs w:val="24"/>
                <w:lang w:eastAsia="vi-VN"/>
              </w:rPr>
              <w:lastRenderedPageBreak/>
              <w:t xml:space="preserve">Hiện nay, công tác </w:t>
            </w:r>
            <w:r w:rsidRPr="005401D1">
              <w:rPr>
                <w:bCs/>
                <w:sz w:val="24"/>
                <w:szCs w:val="24"/>
                <w:lang w:eastAsia="vi-VN"/>
              </w:rPr>
              <w:t>bồi thường, hỗ trợ và tái định cư dự án thủy điện Sơn La, Lai Châu, Huội Quảng, Bản Chát trên địa bàn tỉnh Lai Châu đã hoàn thành toàn bộ. Do đó, Quyết định số 13</w:t>
            </w:r>
            <w:r w:rsidRPr="005401D1">
              <w:rPr>
                <w:sz w:val="24"/>
                <w:szCs w:val="24"/>
                <w:lang w:val="vi-VN" w:eastAsia="vi-VN"/>
              </w:rPr>
              <w:t>/2013/QĐ-UBND</w:t>
            </w:r>
            <w:r w:rsidRPr="005401D1">
              <w:rPr>
                <w:sz w:val="24"/>
                <w:szCs w:val="24"/>
                <w:lang w:eastAsia="vi-VN"/>
              </w:rPr>
              <w:t xml:space="preserve">  không còn thực hiện trên thực tế</w:t>
            </w:r>
          </w:p>
        </w:tc>
        <w:tc>
          <w:tcPr>
            <w:tcW w:w="528" w:type="pct"/>
            <w:gridSpan w:val="2"/>
            <w:vAlign w:val="center"/>
          </w:tcPr>
          <w:p w:rsidR="008504C3" w:rsidRPr="005401D1" w:rsidRDefault="008504C3" w:rsidP="00982371">
            <w:pPr>
              <w:widowControl w:val="0"/>
              <w:tabs>
                <w:tab w:val="right" w:leader="dot" w:pos="8640"/>
              </w:tabs>
              <w:spacing w:before="60" w:after="60" w:line="240" w:lineRule="auto"/>
              <w:jc w:val="center"/>
              <w:rPr>
                <w:sz w:val="24"/>
                <w:szCs w:val="24"/>
                <w:lang w:eastAsia="vi-VN"/>
              </w:rPr>
            </w:pPr>
            <w:r w:rsidRPr="005401D1">
              <w:rPr>
                <w:sz w:val="24"/>
                <w:szCs w:val="24"/>
              </w:rPr>
              <w:t>Sở Tài chính</w:t>
            </w:r>
          </w:p>
        </w:tc>
        <w:tc>
          <w:tcPr>
            <w:tcW w:w="566" w:type="pct"/>
            <w:gridSpan w:val="2"/>
          </w:tcPr>
          <w:p w:rsidR="008504C3" w:rsidRPr="005401D1" w:rsidRDefault="008504C3" w:rsidP="00F57EA1">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F57EA1">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32/2014/QĐ-UBND ngày 05</w:t>
            </w:r>
            <w:r w:rsidRPr="005401D1">
              <w:rPr>
                <w:sz w:val="24"/>
                <w:szCs w:val="24"/>
                <w:lang w:eastAsia="vi-VN"/>
              </w:rPr>
              <w:t>/</w:t>
            </w:r>
            <w:r w:rsidRPr="005401D1">
              <w:rPr>
                <w:sz w:val="24"/>
                <w:szCs w:val="24"/>
                <w:lang w:val="vi-VN" w:eastAsia="vi-VN"/>
              </w:rPr>
              <w:t>11</w:t>
            </w:r>
            <w:r w:rsidRPr="005401D1">
              <w:rPr>
                <w:sz w:val="24"/>
                <w:szCs w:val="24"/>
                <w:lang w:eastAsia="vi-VN"/>
              </w:rPr>
              <w:t>/</w:t>
            </w:r>
            <w:r w:rsidRPr="005401D1">
              <w:rPr>
                <w:sz w:val="24"/>
                <w:szCs w:val="24"/>
                <w:lang w:val="vi-VN" w:eastAsia="vi-VN"/>
              </w:rPr>
              <w:t>2014</w:t>
            </w:r>
            <w:r w:rsidRPr="005401D1">
              <w:rPr>
                <w:sz w:val="24"/>
                <w:szCs w:val="24"/>
                <w:lang w:eastAsia="vi-VN"/>
              </w:rPr>
              <w:t xml:space="preserve"> </w:t>
            </w:r>
            <w:r w:rsidRPr="005401D1">
              <w:rPr>
                <w:sz w:val="24"/>
                <w:szCs w:val="24"/>
                <w:lang w:val="vi-VN" w:eastAsia="vi-VN"/>
              </w:rPr>
              <w:t>Về việc nâng mức trợ cấp xã hội cho đối tượng đang nuôi dưỡng tại Trung tâm Bảo trợ xã hội tỉnh Lai Châu</w:t>
            </w:r>
          </w:p>
        </w:tc>
        <w:tc>
          <w:tcPr>
            <w:tcW w:w="1777" w:type="pct"/>
            <w:vAlign w:val="center"/>
          </w:tcPr>
          <w:p w:rsidR="008504C3" w:rsidRPr="005401D1" w:rsidRDefault="008504C3" w:rsidP="00A80E44">
            <w:pPr>
              <w:spacing w:before="60" w:after="60" w:line="240" w:lineRule="auto"/>
              <w:ind w:left="113" w:right="155"/>
              <w:jc w:val="both"/>
              <w:rPr>
                <w:sz w:val="24"/>
                <w:szCs w:val="24"/>
              </w:rPr>
            </w:pPr>
            <w:r w:rsidRPr="005401D1">
              <w:rPr>
                <w:sz w:val="24"/>
                <w:szCs w:val="24"/>
                <w:lang w:eastAsia="vi-VN"/>
              </w:rPr>
              <w:t xml:space="preserve">Các căn cứ pháp lý để UBND tỉnh ban hành Quyết định số 32/2014/QĐ-UBND đã hết hiệu lực thi hành. Hiện nay, việc thực hiện trợ cấp xã hội đối với đối tượng bảo trợ xã hội được thực hiện theo Nghị quyết số 06/2022/NQ-HĐND ngày 29/3/2022 của HĐND tỉnh ban hành Quy đinh mức chuẩn trợ giúp xã hội, mức trợ giúp xã hội đối với đối tượng bảo trợ xã hội trên địa bàn tỉnh. Do đó, Quyết định số </w:t>
            </w:r>
            <w:r w:rsidRPr="005401D1">
              <w:rPr>
                <w:sz w:val="24"/>
                <w:szCs w:val="24"/>
                <w:lang w:val="vi-VN" w:eastAsia="vi-VN"/>
              </w:rPr>
              <w:t>32/2014/QĐ-UBND</w:t>
            </w:r>
            <w:r w:rsidRPr="005401D1">
              <w:rPr>
                <w:sz w:val="24"/>
                <w:szCs w:val="24"/>
                <w:lang w:eastAsia="vi-VN"/>
              </w:rPr>
              <w:t xml:space="preserve"> không còn phù hợp.</w:t>
            </w:r>
          </w:p>
        </w:tc>
        <w:tc>
          <w:tcPr>
            <w:tcW w:w="528" w:type="pct"/>
            <w:gridSpan w:val="2"/>
            <w:vAlign w:val="center"/>
          </w:tcPr>
          <w:p w:rsidR="008504C3" w:rsidRPr="005401D1" w:rsidRDefault="008504C3" w:rsidP="00371708">
            <w:pPr>
              <w:spacing w:before="60" w:after="60" w:line="240" w:lineRule="auto"/>
              <w:jc w:val="center"/>
              <w:rPr>
                <w:sz w:val="24"/>
                <w:szCs w:val="24"/>
              </w:rPr>
            </w:pPr>
            <w:r w:rsidRPr="005401D1">
              <w:rPr>
                <w:sz w:val="24"/>
                <w:szCs w:val="24"/>
              </w:rPr>
              <w:t>Sở Tài chính</w:t>
            </w:r>
          </w:p>
        </w:tc>
        <w:tc>
          <w:tcPr>
            <w:tcW w:w="566" w:type="pct"/>
            <w:gridSpan w:val="2"/>
          </w:tcPr>
          <w:p w:rsidR="008504C3" w:rsidRPr="005401D1" w:rsidRDefault="008504C3" w:rsidP="00371708">
            <w:pPr>
              <w:spacing w:before="60" w:after="60" w:line="240" w:lineRule="auto"/>
              <w:jc w:val="center"/>
              <w:rPr>
                <w:sz w:val="24"/>
                <w:szCs w:val="24"/>
              </w:rPr>
            </w:pPr>
          </w:p>
        </w:tc>
        <w:tc>
          <w:tcPr>
            <w:tcW w:w="423" w:type="pct"/>
            <w:gridSpan w:val="2"/>
            <w:vAlign w:val="center"/>
          </w:tcPr>
          <w:p w:rsidR="008504C3" w:rsidRPr="005401D1" w:rsidRDefault="008504C3" w:rsidP="00371708">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01/2015/QĐ-UBND ngày 19</w:t>
            </w:r>
            <w:r w:rsidRPr="005401D1">
              <w:rPr>
                <w:sz w:val="24"/>
                <w:szCs w:val="24"/>
                <w:lang w:eastAsia="vi-VN"/>
              </w:rPr>
              <w:t>/</w:t>
            </w:r>
            <w:r w:rsidRPr="005401D1">
              <w:rPr>
                <w:sz w:val="24"/>
                <w:szCs w:val="24"/>
                <w:lang w:val="vi-VN" w:eastAsia="vi-VN"/>
              </w:rPr>
              <w:t>01</w:t>
            </w:r>
            <w:r w:rsidRPr="005401D1">
              <w:rPr>
                <w:sz w:val="24"/>
                <w:szCs w:val="24"/>
                <w:lang w:eastAsia="vi-VN"/>
              </w:rPr>
              <w:t>/</w:t>
            </w:r>
            <w:r w:rsidRPr="005401D1">
              <w:rPr>
                <w:sz w:val="24"/>
                <w:szCs w:val="24"/>
                <w:lang w:val="vi-VN" w:eastAsia="vi-VN"/>
              </w:rPr>
              <w:t>2015</w:t>
            </w:r>
            <w:r w:rsidRPr="005401D1">
              <w:rPr>
                <w:sz w:val="24"/>
                <w:szCs w:val="24"/>
                <w:lang w:eastAsia="vi-VN"/>
              </w:rPr>
              <w:t xml:space="preserve"> </w:t>
            </w:r>
            <w:r w:rsidRPr="005401D1">
              <w:rPr>
                <w:sz w:val="24"/>
                <w:szCs w:val="24"/>
                <w:lang w:val="vi-VN" w:eastAsia="vi-VN"/>
              </w:rPr>
              <w:t>Quy định về chi cho một số hoạt động có tính chất đặc thù thực hiện công tác phổ biến, giáo dục pháp luật, chuẩn tiếp cận pháp luật của nguôi dân tại cơ sở và công tác hòa giải ở cơ sở trên địa bàn tỉnh Lai Châu</w:t>
            </w:r>
          </w:p>
        </w:tc>
        <w:tc>
          <w:tcPr>
            <w:tcW w:w="1777" w:type="pct"/>
            <w:vAlign w:val="center"/>
          </w:tcPr>
          <w:p w:rsidR="008504C3" w:rsidRPr="005401D1" w:rsidRDefault="008504C3" w:rsidP="00B776C9">
            <w:pPr>
              <w:spacing w:before="60" w:after="60" w:line="240" w:lineRule="auto"/>
              <w:ind w:left="113" w:right="155"/>
              <w:jc w:val="both"/>
              <w:rPr>
                <w:sz w:val="24"/>
                <w:szCs w:val="24"/>
              </w:rPr>
            </w:pPr>
            <w:r w:rsidRPr="005401D1">
              <w:rPr>
                <w:sz w:val="24"/>
                <w:szCs w:val="24"/>
                <w:lang w:eastAsia="vi-VN"/>
              </w:rPr>
              <w:t>Một số căn cứ pháp lý trực tiếp để ban hành Quyết định đã hết hiệu lực như: Thông tư liên tịch số 14/2014/TTLT-BTC-BTP ngày 27 ngày 01 năm 2014 và Thông tư liên tịch số 100/2014/TTLT-BTC-BTP ngày 30 tháng 7 năm 2014 của Bộ Tài chính và Bộ Tư pháp đã bị thay thế bởi</w:t>
            </w:r>
            <w:r w:rsidRPr="005401D1">
              <w:rPr>
                <w:sz w:val="24"/>
                <w:szCs w:val="24"/>
              </w:rPr>
              <w:t xml:space="preserve"> </w:t>
            </w:r>
            <w:r w:rsidRPr="005401D1">
              <w:rPr>
                <w:sz w:val="24"/>
                <w:szCs w:val="24"/>
                <w:lang w:eastAsia="vi-VN"/>
              </w:rPr>
              <w:t xml:space="preserve">Thông tư số 56/2023/TT-BTC ngày 18/8/2023 của Bộ Tài chính ngày 18/8/2023 của Bộ Tài chính quy định việc lập dự toán, quản lý, sử dụng và quyết toán kinh phí bảo đảm cho công tác phổ biến, giáo dục pháp luật, chuẩn tiếp cận pháp luật và hòa giải ở cơ sở. </w:t>
            </w:r>
            <w:r w:rsidR="00B776C9">
              <w:rPr>
                <w:sz w:val="24"/>
                <w:szCs w:val="24"/>
                <w:lang w:eastAsia="vi-VN"/>
              </w:rPr>
              <w:t xml:space="preserve">Hơn nữa, hiện nay theo quy định tại </w:t>
            </w:r>
            <w:r w:rsidR="00B776C9" w:rsidRPr="005401D1">
              <w:rPr>
                <w:sz w:val="24"/>
                <w:szCs w:val="24"/>
                <w:lang w:eastAsia="vi-VN"/>
              </w:rPr>
              <w:t>Thông tư số 56/2023/TT-BTC</w:t>
            </w:r>
            <w:r w:rsidR="00B776C9">
              <w:rPr>
                <w:sz w:val="24"/>
                <w:szCs w:val="24"/>
                <w:lang w:eastAsia="vi-VN"/>
              </w:rPr>
              <w:t xml:space="preserve"> thì thẩm quyền quy định mức chi cho hoạt động này thuộc HĐND tỉnh.</w:t>
            </w:r>
            <w:r w:rsidR="00B776C9" w:rsidRPr="005401D1">
              <w:rPr>
                <w:sz w:val="24"/>
                <w:szCs w:val="24"/>
              </w:rPr>
              <w:t xml:space="preserve"> Do đó, </w:t>
            </w:r>
            <w:r w:rsidR="00B776C9" w:rsidRPr="005401D1">
              <w:rPr>
                <w:sz w:val="24"/>
                <w:szCs w:val="24"/>
                <w:lang w:eastAsia="vi-VN"/>
              </w:rPr>
              <w:t>Quyết định số 01/2015/QĐ-UBND không còn phù hợp với quy định hiện hành.</w:t>
            </w:r>
          </w:p>
        </w:tc>
        <w:tc>
          <w:tcPr>
            <w:tcW w:w="528" w:type="pct"/>
            <w:gridSpan w:val="2"/>
            <w:vAlign w:val="center"/>
          </w:tcPr>
          <w:p w:rsidR="008504C3" w:rsidRPr="005401D1" w:rsidRDefault="008504C3" w:rsidP="00A326F2">
            <w:pPr>
              <w:spacing w:before="60" w:after="60" w:line="240" w:lineRule="auto"/>
              <w:jc w:val="center"/>
              <w:rPr>
                <w:sz w:val="24"/>
                <w:szCs w:val="24"/>
              </w:rPr>
            </w:pPr>
            <w:r w:rsidRPr="005401D1">
              <w:rPr>
                <w:sz w:val="24"/>
                <w:szCs w:val="24"/>
              </w:rPr>
              <w:t>Sở Tư pháp</w:t>
            </w:r>
          </w:p>
        </w:tc>
        <w:tc>
          <w:tcPr>
            <w:tcW w:w="566" w:type="pct"/>
            <w:gridSpan w:val="2"/>
          </w:tcPr>
          <w:p w:rsidR="008504C3" w:rsidRPr="005401D1" w:rsidRDefault="008504C3" w:rsidP="008033D6">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8033D6">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13/2015/QĐ-UBND ngày 26</w:t>
            </w:r>
            <w:r w:rsidRPr="005401D1">
              <w:rPr>
                <w:sz w:val="24"/>
                <w:szCs w:val="24"/>
                <w:lang w:eastAsia="vi-VN"/>
              </w:rPr>
              <w:t>/</w:t>
            </w:r>
            <w:r w:rsidRPr="005401D1">
              <w:rPr>
                <w:sz w:val="24"/>
                <w:szCs w:val="24"/>
                <w:lang w:val="vi-VN" w:eastAsia="vi-VN"/>
              </w:rPr>
              <w:t>5</w:t>
            </w:r>
            <w:r w:rsidRPr="005401D1">
              <w:rPr>
                <w:sz w:val="24"/>
                <w:szCs w:val="24"/>
                <w:lang w:eastAsia="vi-VN"/>
              </w:rPr>
              <w:t>/</w:t>
            </w:r>
            <w:r w:rsidRPr="005401D1">
              <w:rPr>
                <w:sz w:val="24"/>
                <w:szCs w:val="24"/>
                <w:lang w:val="vi-VN" w:eastAsia="vi-VN"/>
              </w:rPr>
              <w:t>2015</w:t>
            </w:r>
            <w:r w:rsidRPr="005401D1">
              <w:rPr>
                <w:sz w:val="24"/>
                <w:szCs w:val="24"/>
                <w:lang w:eastAsia="vi-VN"/>
              </w:rPr>
              <w:t xml:space="preserve"> </w:t>
            </w:r>
            <w:r w:rsidRPr="005401D1">
              <w:rPr>
                <w:sz w:val="24"/>
                <w:szCs w:val="24"/>
                <w:lang w:val="vi-VN" w:eastAsia="vi-VN"/>
              </w:rPr>
              <w:t>Quy định tiêu chí dự án trọng điểm nhóm C thuộc cấp tỉnh quản lý trên địa bàn tỉnh Lai Châu</w:t>
            </w:r>
          </w:p>
        </w:tc>
        <w:tc>
          <w:tcPr>
            <w:tcW w:w="1777" w:type="pct"/>
            <w:vAlign w:val="center"/>
          </w:tcPr>
          <w:p w:rsidR="008504C3" w:rsidRPr="005401D1" w:rsidRDefault="008504C3" w:rsidP="006A3C93">
            <w:pPr>
              <w:spacing w:before="60" w:after="60" w:line="240" w:lineRule="auto"/>
              <w:ind w:left="134" w:right="116"/>
              <w:jc w:val="both"/>
              <w:rPr>
                <w:sz w:val="24"/>
                <w:szCs w:val="24"/>
                <w:lang w:eastAsia="vi-VN"/>
              </w:rPr>
            </w:pPr>
            <w:r w:rsidRPr="005401D1">
              <w:rPr>
                <w:sz w:val="24"/>
                <w:szCs w:val="24"/>
                <w:shd w:val="clear" w:color="auto" w:fill="FFFFFF"/>
              </w:rPr>
              <w:t>Luật Đầu tư công năm 2014 là căn cứ pháp lý trực tiếp để ban hành Quyết định số 13/2015/QĐ-UBND đã hết hiệu lực thi hành do được thay thế bởi Luật Đầu tư công  năm 2019. Tuy nhiên, Luật Đầu tư công 2019 không quy định địa phương ban hành văn bản quy định tiêu chí dự án nhóm C. Do đó, cần phải bãi bỏ để phù hợp với quy định của pháp luật hiện hành</w:t>
            </w:r>
          </w:p>
        </w:tc>
        <w:tc>
          <w:tcPr>
            <w:tcW w:w="528" w:type="pct"/>
            <w:gridSpan w:val="2"/>
            <w:vAlign w:val="center"/>
          </w:tcPr>
          <w:p w:rsidR="008504C3" w:rsidRPr="005401D1" w:rsidRDefault="008504C3" w:rsidP="007359D1">
            <w:pPr>
              <w:spacing w:before="60" w:after="60" w:line="240" w:lineRule="auto"/>
              <w:jc w:val="center"/>
              <w:rPr>
                <w:sz w:val="24"/>
                <w:szCs w:val="24"/>
              </w:rPr>
            </w:pPr>
            <w:r w:rsidRPr="005401D1">
              <w:rPr>
                <w:sz w:val="24"/>
                <w:szCs w:val="24"/>
              </w:rPr>
              <w:t>Sở Kế hoạch và Đầu tư</w:t>
            </w:r>
          </w:p>
        </w:tc>
        <w:tc>
          <w:tcPr>
            <w:tcW w:w="566" w:type="pct"/>
            <w:gridSpan w:val="2"/>
          </w:tcPr>
          <w:p w:rsidR="008504C3" w:rsidRPr="005401D1" w:rsidRDefault="008504C3" w:rsidP="007359D1">
            <w:pPr>
              <w:spacing w:before="60" w:after="60" w:line="240" w:lineRule="auto"/>
              <w:jc w:val="center"/>
              <w:rPr>
                <w:sz w:val="24"/>
                <w:szCs w:val="24"/>
              </w:rPr>
            </w:pPr>
          </w:p>
        </w:tc>
        <w:tc>
          <w:tcPr>
            <w:tcW w:w="423" w:type="pct"/>
            <w:gridSpan w:val="2"/>
            <w:vAlign w:val="center"/>
          </w:tcPr>
          <w:p w:rsidR="008504C3" w:rsidRPr="005401D1" w:rsidRDefault="008504C3" w:rsidP="007359D1">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rPr>
              <w:t xml:space="preserve">Quyết định số </w:t>
            </w:r>
            <w:r w:rsidRPr="005401D1">
              <w:rPr>
                <w:sz w:val="24"/>
                <w:szCs w:val="24"/>
                <w:lang w:val="af-ZA"/>
              </w:rPr>
              <w:t xml:space="preserve">33/2015/QĐ-UBND ngày </w:t>
            </w:r>
            <w:r w:rsidRPr="005401D1">
              <w:rPr>
                <w:sz w:val="24"/>
                <w:szCs w:val="24"/>
                <w:lang w:val="af-ZA"/>
              </w:rPr>
              <w:lastRenderedPageBreak/>
              <w:t xml:space="preserve">11/12/2015 </w:t>
            </w:r>
            <w:r w:rsidRPr="005401D1">
              <w:rPr>
                <w:rStyle w:val="Strong"/>
                <w:b w:val="0"/>
                <w:sz w:val="24"/>
                <w:szCs w:val="24"/>
              </w:rPr>
              <w:t>Về việc phê duyệt Kế hoạch phát triển kinh tế - xã hội, đảm bảo</w:t>
            </w:r>
            <w:r w:rsidRPr="005401D1">
              <w:rPr>
                <w:b/>
                <w:sz w:val="24"/>
                <w:szCs w:val="24"/>
                <w:lang w:eastAsia="vi-VN"/>
              </w:rPr>
              <w:t xml:space="preserve"> </w:t>
            </w:r>
            <w:r w:rsidRPr="005401D1">
              <w:rPr>
                <w:rStyle w:val="Strong"/>
                <w:b w:val="0"/>
                <w:sz w:val="24"/>
                <w:szCs w:val="24"/>
              </w:rPr>
              <w:t xml:space="preserve">quốc phòng </w:t>
            </w:r>
            <w:r w:rsidRPr="005401D1">
              <w:rPr>
                <w:rStyle w:val="Strong"/>
                <w:b w:val="0"/>
                <w:sz w:val="24"/>
                <w:szCs w:val="24"/>
              </w:rPr>
              <w:noBreakHyphen/>
              <w:t xml:space="preserve"> an ninh 5 năm, giai đoạn 2016 - 2020</w:t>
            </w:r>
          </w:p>
        </w:tc>
        <w:tc>
          <w:tcPr>
            <w:tcW w:w="1777" w:type="pct"/>
            <w:vAlign w:val="center"/>
          </w:tcPr>
          <w:p w:rsidR="008504C3" w:rsidRPr="005401D1" w:rsidRDefault="008504C3" w:rsidP="00036051">
            <w:pPr>
              <w:ind w:left="134" w:right="116"/>
              <w:jc w:val="both"/>
              <w:rPr>
                <w:sz w:val="24"/>
                <w:szCs w:val="24"/>
              </w:rPr>
            </w:pPr>
            <w:r w:rsidRPr="005401D1">
              <w:rPr>
                <w:sz w:val="24"/>
                <w:szCs w:val="24"/>
              </w:rPr>
              <w:lastRenderedPageBreak/>
              <w:t>Đ</w:t>
            </w:r>
            <w:r w:rsidRPr="005401D1">
              <w:rPr>
                <w:sz w:val="24"/>
                <w:szCs w:val="24"/>
                <w:lang w:eastAsia="vi-VN"/>
              </w:rPr>
              <w:t xml:space="preserve">ã hết giai đoạn thực hiện. Không còn được áp dụng </w:t>
            </w:r>
            <w:r w:rsidRPr="005401D1">
              <w:rPr>
                <w:sz w:val="24"/>
                <w:szCs w:val="24"/>
                <w:lang w:eastAsia="vi-VN"/>
              </w:rPr>
              <w:lastRenderedPageBreak/>
              <w:t xml:space="preserve">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8504C3" w:rsidRPr="005401D1" w:rsidRDefault="008504C3" w:rsidP="007359D1">
            <w:pPr>
              <w:spacing w:before="60" w:after="60" w:line="240" w:lineRule="auto"/>
              <w:jc w:val="center"/>
              <w:rPr>
                <w:sz w:val="24"/>
                <w:szCs w:val="24"/>
              </w:rPr>
            </w:pPr>
            <w:r w:rsidRPr="005401D1">
              <w:rPr>
                <w:sz w:val="24"/>
                <w:szCs w:val="24"/>
              </w:rPr>
              <w:lastRenderedPageBreak/>
              <w:t xml:space="preserve">Sở Kế hoạch và </w:t>
            </w:r>
            <w:r w:rsidRPr="005401D1">
              <w:rPr>
                <w:sz w:val="24"/>
                <w:szCs w:val="24"/>
              </w:rPr>
              <w:lastRenderedPageBreak/>
              <w:t>Đầu tư</w:t>
            </w:r>
          </w:p>
        </w:tc>
        <w:tc>
          <w:tcPr>
            <w:tcW w:w="566" w:type="pct"/>
            <w:gridSpan w:val="2"/>
          </w:tcPr>
          <w:p w:rsidR="008504C3" w:rsidRPr="005401D1" w:rsidRDefault="008504C3" w:rsidP="007359D1">
            <w:pPr>
              <w:spacing w:before="60" w:after="60" w:line="240" w:lineRule="auto"/>
              <w:jc w:val="center"/>
              <w:rPr>
                <w:sz w:val="24"/>
                <w:szCs w:val="24"/>
              </w:rPr>
            </w:pPr>
          </w:p>
        </w:tc>
        <w:tc>
          <w:tcPr>
            <w:tcW w:w="423" w:type="pct"/>
            <w:gridSpan w:val="2"/>
            <w:vAlign w:val="center"/>
          </w:tcPr>
          <w:p w:rsidR="008504C3" w:rsidRPr="005401D1" w:rsidRDefault="008504C3" w:rsidP="007359D1">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36/2015/QĐ-UBND ngày 11</w:t>
            </w:r>
            <w:r w:rsidRPr="005401D1">
              <w:rPr>
                <w:sz w:val="24"/>
                <w:szCs w:val="24"/>
                <w:lang w:eastAsia="vi-VN"/>
              </w:rPr>
              <w:t>/</w:t>
            </w:r>
            <w:r w:rsidRPr="005401D1">
              <w:rPr>
                <w:sz w:val="24"/>
                <w:szCs w:val="24"/>
                <w:lang w:val="vi-VN" w:eastAsia="vi-VN"/>
              </w:rPr>
              <w:t>12</w:t>
            </w:r>
            <w:r w:rsidRPr="005401D1">
              <w:rPr>
                <w:sz w:val="24"/>
                <w:szCs w:val="24"/>
                <w:lang w:eastAsia="vi-VN"/>
              </w:rPr>
              <w:t>/</w:t>
            </w:r>
            <w:r w:rsidRPr="005401D1">
              <w:rPr>
                <w:sz w:val="24"/>
                <w:szCs w:val="24"/>
                <w:lang w:val="vi-VN" w:eastAsia="vi-VN"/>
              </w:rPr>
              <w:t>2015</w:t>
            </w:r>
            <w:r w:rsidRPr="005401D1">
              <w:rPr>
                <w:sz w:val="24"/>
                <w:szCs w:val="24"/>
                <w:lang w:eastAsia="vi-VN"/>
              </w:rPr>
              <w:t xml:space="preserve"> </w:t>
            </w:r>
            <w:r w:rsidRPr="005401D1">
              <w:rPr>
                <w:sz w:val="24"/>
                <w:szCs w:val="24"/>
                <w:lang w:val="vi-VN" w:eastAsia="vi-VN"/>
              </w:rPr>
              <w:t>V/v giao chỉ tiêu kế hoạch vốn đầu tư ngân sách địa phương năm 2016</w:t>
            </w:r>
          </w:p>
        </w:tc>
        <w:tc>
          <w:tcPr>
            <w:tcW w:w="1777" w:type="pct"/>
            <w:vAlign w:val="center"/>
          </w:tcPr>
          <w:p w:rsidR="008504C3" w:rsidRPr="005401D1" w:rsidRDefault="008504C3" w:rsidP="00AE22CC">
            <w:pPr>
              <w:spacing w:before="60" w:after="60" w:line="240" w:lineRule="auto"/>
              <w:ind w:left="113" w:right="155"/>
              <w:jc w:val="both"/>
              <w:rPr>
                <w:sz w:val="24"/>
                <w:szCs w:val="24"/>
              </w:rPr>
            </w:pPr>
            <w:r w:rsidRPr="005401D1">
              <w:rPr>
                <w:sz w:val="24"/>
                <w:szCs w:val="24"/>
                <w:lang w:eastAsia="vi-VN"/>
              </w:rPr>
              <w:t>Căn cứ trực tiếp để UBND tỉnh ban hành Quyết định này là Nghị quyết số 141/NQ-HĐND ngày 11/12/2015 của Hội đồng nhân dân tỉnh Về kế hoạch vốn đầu tư từ nguồn ngân sách nhà nước năm 2016. Tuy nhiên, Nghị quyết số 141/NQ-HĐND ngày 11/12/2015 đã hết hiệu lực toàn bộ. Do đó, đề nghị bãi bỏ Quyết định này để phù hợp với quy định.</w:t>
            </w:r>
          </w:p>
        </w:tc>
        <w:tc>
          <w:tcPr>
            <w:tcW w:w="528" w:type="pct"/>
            <w:gridSpan w:val="2"/>
            <w:vAlign w:val="center"/>
          </w:tcPr>
          <w:p w:rsidR="008504C3" w:rsidRPr="005401D1" w:rsidRDefault="008504C3" w:rsidP="00DF08CF">
            <w:pPr>
              <w:spacing w:before="60" w:after="60" w:line="240" w:lineRule="auto"/>
              <w:jc w:val="center"/>
              <w:rPr>
                <w:sz w:val="24"/>
                <w:szCs w:val="24"/>
              </w:rPr>
            </w:pPr>
            <w:r w:rsidRPr="005401D1">
              <w:rPr>
                <w:sz w:val="24"/>
                <w:szCs w:val="24"/>
              </w:rPr>
              <w:t>Sở Kế hoạch và Đầu tư</w:t>
            </w:r>
          </w:p>
        </w:tc>
        <w:tc>
          <w:tcPr>
            <w:tcW w:w="566" w:type="pct"/>
            <w:gridSpan w:val="2"/>
          </w:tcPr>
          <w:p w:rsidR="008504C3" w:rsidRPr="005401D1" w:rsidRDefault="008504C3" w:rsidP="00DF08CF">
            <w:pPr>
              <w:spacing w:before="60" w:after="60" w:line="240" w:lineRule="auto"/>
              <w:jc w:val="center"/>
              <w:rPr>
                <w:sz w:val="24"/>
                <w:szCs w:val="24"/>
              </w:rPr>
            </w:pPr>
          </w:p>
        </w:tc>
        <w:tc>
          <w:tcPr>
            <w:tcW w:w="423" w:type="pct"/>
            <w:gridSpan w:val="2"/>
            <w:vAlign w:val="center"/>
          </w:tcPr>
          <w:p w:rsidR="008504C3" w:rsidRPr="005401D1" w:rsidRDefault="008504C3" w:rsidP="00DF08CF">
            <w:pPr>
              <w:spacing w:before="60" w:after="60" w:line="240" w:lineRule="auto"/>
              <w:jc w:val="center"/>
              <w:rPr>
                <w:sz w:val="24"/>
                <w:szCs w:val="24"/>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jc w:val="center"/>
              <w:rPr>
                <w:sz w:val="24"/>
                <w:szCs w:val="24"/>
              </w:rPr>
            </w:pPr>
            <w:r w:rsidRPr="005401D1">
              <w:rPr>
                <w:sz w:val="24"/>
                <w:szCs w:val="24"/>
              </w:rPr>
              <w:t>Quyết định  số 41/2015/QĐ-UBND ngày 31/12/2015 Ban hành quy định nguyên tắc, tiêu chí và định mức phân bổ vốn đầu tư phát triển nguồn NSNN giai đoạn 2016 - 2020</w:t>
            </w:r>
          </w:p>
        </w:tc>
        <w:tc>
          <w:tcPr>
            <w:tcW w:w="1777" w:type="pct"/>
            <w:vAlign w:val="center"/>
          </w:tcPr>
          <w:p w:rsidR="008504C3" w:rsidRPr="005401D1" w:rsidRDefault="008504C3" w:rsidP="006D34F7">
            <w:pPr>
              <w:ind w:left="132" w:right="119"/>
              <w:jc w:val="both"/>
              <w:rPr>
                <w:sz w:val="24"/>
                <w:szCs w:val="24"/>
              </w:rPr>
            </w:pPr>
            <w:r w:rsidRPr="005401D1">
              <w:rPr>
                <w:sz w:val="24"/>
                <w:szCs w:val="24"/>
              </w:rPr>
              <w:t xml:space="preserve">Đã hết giai đoạn thực hiện. </w:t>
            </w:r>
            <w:r w:rsidRPr="005401D1">
              <w:rPr>
                <w:sz w:val="24"/>
                <w:szCs w:val="24"/>
                <w:lang w:eastAsia="vi-VN"/>
              </w:rPr>
              <w:t xml:space="preserve">Không còn được áp dụng 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8504C3" w:rsidRPr="005401D1" w:rsidRDefault="008504C3" w:rsidP="00DB7FDB">
            <w:pPr>
              <w:jc w:val="center"/>
              <w:rPr>
                <w:sz w:val="24"/>
                <w:szCs w:val="24"/>
              </w:rPr>
            </w:pPr>
            <w:r w:rsidRPr="005401D1">
              <w:rPr>
                <w:sz w:val="24"/>
                <w:szCs w:val="24"/>
              </w:rPr>
              <w:t>Sở Kế hoạch và Đầu tư</w:t>
            </w:r>
          </w:p>
        </w:tc>
        <w:tc>
          <w:tcPr>
            <w:tcW w:w="566" w:type="pct"/>
            <w:gridSpan w:val="2"/>
          </w:tcPr>
          <w:p w:rsidR="008504C3" w:rsidRPr="005401D1" w:rsidRDefault="008504C3" w:rsidP="00DB7FDB">
            <w:pPr>
              <w:widowControl w:val="0"/>
              <w:tabs>
                <w:tab w:val="right" w:leader="dot" w:pos="8640"/>
              </w:tabs>
              <w:spacing w:before="60" w:after="60" w:line="240" w:lineRule="auto"/>
              <w:jc w:val="center"/>
              <w:rPr>
                <w:sz w:val="24"/>
                <w:szCs w:val="24"/>
              </w:rPr>
            </w:pPr>
          </w:p>
        </w:tc>
        <w:tc>
          <w:tcPr>
            <w:tcW w:w="423" w:type="pct"/>
            <w:gridSpan w:val="2"/>
            <w:vAlign w:val="center"/>
          </w:tcPr>
          <w:p w:rsidR="008504C3" w:rsidRPr="005401D1" w:rsidRDefault="008504C3" w:rsidP="00DB7FDB">
            <w:pPr>
              <w:widowControl w:val="0"/>
              <w:tabs>
                <w:tab w:val="right" w:leader="dot" w:pos="8640"/>
              </w:tabs>
              <w:spacing w:before="60" w:after="60" w:line="240" w:lineRule="auto"/>
              <w:jc w:val="center"/>
              <w:rPr>
                <w:sz w:val="24"/>
                <w:szCs w:val="24"/>
                <w:lang w:eastAsia="vi-VN"/>
              </w:rPr>
            </w:pPr>
          </w:p>
        </w:tc>
      </w:tr>
      <w:tr w:rsidR="005336F0" w:rsidRPr="00B776C9" w:rsidTr="005336F0">
        <w:trPr>
          <w:gridAfter w:val="2"/>
          <w:wAfter w:w="10" w:type="pct"/>
          <w:trHeight w:val="423"/>
        </w:trPr>
        <w:tc>
          <w:tcPr>
            <w:tcW w:w="236" w:type="pct"/>
            <w:vAlign w:val="center"/>
          </w:tcPr>
          <w:p w:rsidR="00B776C9" w:rsidRPr="00B776C9" w:rsidRDefault="00B776C9" w:rsidP="008033D6">
            <w:pPr>
              <w:widowControl w:val="0"/>
              <w:numPr>
                <w:ilvl w:val="0"/>
                <w:numId w:val="5"/>
              </w:numPr>
              <w:tabs>
                <w:tab w:val="right" w:leader="dot" w:pos="8640"/>
              </w:tabs>
              <w:spacing w:before="60" w:after="60" w:line="240" w:lineRule="auto"/>
              <w:jc w:val="center"/>
              <w:rPr>
                <w:color w:val="FF0000"/>
                <w:sz w:val="24"/>
                <w:szCs w:val="24"/>
              </w:rPr>
            </w:pPr>
          </w:p>
        </w:tc>
        <w:tc>
          <w:tcPr>
            <w:tcW w:w="1460" w:type="pct"/>
            <w:vAlign w:val="center"/>
          </w:tcPr>
          <w:p w:rsidR="00B776C9" w:rsidRPr="00B776C9" w:rsidRDefault="00B776C9" w:rsidP="008504C3">
            <w:pPr>
              <w:jc w:val="center"/>
              <w:rPr>
                <w:color w:val="FF0000"/>
                <w:sz w:val="24"/>
                <w:szCs w:val="24"/>
              </w:rPr>
            </w:pPr>
            <w:r>
              <w:rPr>
                <w:color w:val="FF0000"/>
                <w:sz w:val="24"/>
                <w:szCs w:val="24"/>
              </w:rPr>
              <w:t>Quyết định số 05/2016/QĐ-UBND ngày 16/4/2016 ban hành Quy định về nội dung và định mức xây dựng dự toán kinh phí đối với nhiệm vụ khoa học và công nghệ có sử dụng ngân sách nhà nước trên địa bàn tỉnh</w:t>
            </w:r>
          </w:p>
        </w:tc>
        <w:tc>
          <w:tcPr>
            <w:tcW w:w="1777" w:type="pct"/>
            <w:vAlign w:val="center"/>
          </w:tcPr>
          <w:p w:rsidR="00B776C9" w:rsidRPr="00B776C9" w:rsidRDefault="00B776C9" w:rsidP="006D34F7">
            <w:pPr>
              <w:ind w:left="132" w:right="119"/>
              <w:jc w:val="both"/>
              <w:rPr>
                <w:color w:val="FF0000"/>
                <w:sz w:val="24"/>
                <w:szCs w:val="24"/>
              </w:rPr>
            </w:pPr>
            <w:r>
              <w:rPr>
                <w:color w:val="FF0000"/>
                <w:sz w:val="24"/>
                <w:szCs w:val="24"/>
              </w:rPr>
              <w:t>Ngày 10/01/20023 Bộ Tài chính ban hành Thông tư số 03/2023/TT-BTC quy định lập dự toán, quản lý sử dụng và quyết toán kinh phí ngân sách nhà nước thực hiện nhiệm vụ khoa học và công nghệ. Theo đó, HĐND tỉnh đã ban hành Nghị quyết số 05/2024/NQ-HĐND tỉnh đê thực hiện trên địa bàn. Do đó, Quyết định số 05/2016/QĐ-UBND không còn phù hợp với cơ quan nhà nước cấp trên, cần bãi bỏ để đảm bảo tính thống nhất của hệ thống pháp luật</w:t>
            </w:r>
          </w:p>
        </w:tc>
        <w:tc>
          <w:tcPr>
            <w:tcW w:w="528" w:type="pct"/>
            <w:gridSpan w:val="2"/>
            <w:vAlign w:val="center"/>
          </w:tcPr>
          <w:p w:rsidR="00B776C9" w:rsidRPr="00B776C9" w:rsidRDefault="00B776C9" w:rsidP="00DB7FDB">
            <w:pPr>
              <w:jc w:val="center"/>
              <w:rPr>
                <w:color w:val="FF0000"/>
                <w:sz w:val="24"/>
                <w:szCs w:val="24"/>
              </w:rPr>
            </w:pPr>
            <w:r>
              <w:rPr>
                <w:color w:val="FF0000"/>
                <w:sz w:val="24"/>
                <w:szCs w:val="24"/>
              </w:rPr>
              <w:t>Sở Tài chính</w:t>
            </w:r>
          </w:p>
        </w:tc>
        <w:tc>
          <w:tcPr>
            <w:tcW w:w="566" w:type="pct"/>
            <w:gridSpan w:val="2"/>
          </w:tcPr>
          <w:p w:rsidR="00B776C9" w:rsidRPr="00B776C9" w:rsidRDefault="00B776C9" w:rsidP="00DB7FDB">
            <w:pPr>
              <w:widowControl w:val="0"/>
              <w:tabs>
                <w:tab w:val="right" w:leader="dot" w:pos="8640"/>
              </w:tabs>
              <w:spacing w:before="60" w:after="60" w:line="240" w:lineRule="auto"/>
              <w:jc w:val="center"/>
              <w:rPr>
                <w:color w:val="FF0000"/>
                <w:sz w:val="24"/>
                <w:szCs w:val="24"/>
              </w:rPr>
            </w:pPr>
          </w:p>
        </w:tc>
        <w:tc>
          <w:tcPr>
            <w:tcW w:w="423" w:type="pct"/>
            <w:gridSpan w:val="2"/>
            <w:vAlign w:val="center"/>
          </w:tcPr>
          <w:p w:rsidR="00B776C9" w:rsidRPr="00B776C9" w:rsidRDefault="00B776C9" w:rsidP="00DB7FDB">
            <w:pPr>
              <w:widowControl w:val="0"/>
              <w:tabs>
                <w:tab w:val="right" w:leader="dot" w:pos="8640"/>
              </w:tabs>
              <w:spacing w:before="60" w:after="60" w:line="240" w:lineRule="auto"/>
              <w:jc w:val="center"/>
              <w:rPr>
                <w:color w:val="FF0000"/>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eastAsia="vi-VN"/>
              </w:rPr>
            </w:pPr>
            <w:r w:rsidRPr="005401D1">
              <w:rPr>
                <w:sz w:val="24"/>
                <w:szCs w:val="24"/>
                <w:lang w:eastAsia="vi-VN"/>
              </w:rPr>
              <w:t xml:space="preserve">Quyết định số 14/2016/QĐ-UBND ngày 07/6/2016 </w:t>
            </w:r>
            <w:r w:rsidRPr="005401D1">
              <w:rPr>
                <w:sz w:val="24"/>
                <w:szCs w:val="24"/>
                <w:lang w:val="vi-VN" w:eastAsia="vi-VN"/>
              </w:rPr>
              <w:t>Ban hành Quy chế theo dõi, đôn đốc, kiểm tra việc thực hiện các văn bản, ý kiến chỉ đạo điều hành của UBND tỉnh, Chủ tịch UBND tỉnh Lai Châu</w:t>
            </w:r>
          </w:p>
        </w:tc>
        <w:tc>
          <w:tcPr>
            <w:tcW w:w="1777" w:type="pct"/>
            <w:vAlign w:val="center"/>
          </w:tcPr>
          <w:p w:rsidR="008504C3" w:rsidRPr="005401D1" w:rsidRDefault="008504C3" w:rsidP="00AE22CC">
            <w:pPr>
              <w:spacing w:before="60" w:after="60" w:line="240" w:lineRule="auto"/>
              <w:ind w:left="113" w:right="155"/>
              <w:jc w:val="both"/>
              <w:rPr>
                <w:sz w:val="24"/>
                <w:szCs w:val="24"/>
                <w:lang w:eastAsia="vi-VN"/>
              </w:rPr>
            </w:pPr>
            <w:r w:rsidRPr="005401D1">
              <w:rPr>
                <w:sz w:val="24"/>
                <w:szCs w:val="24"/>
                <w:lang w:val="vi-VN" w:eastAsia="vi-VN"/>
              </w:rPr>
              <w:t>Các nội dung về theo dõi, đôn đốc, kiểm tra việc thực hiện nhiệm vụ do UBND tỉnh, Chủ tịch UBND tỉnh giao đã được quy định cụ thể tại Quy chế làm việc của UBND tỉnh Lai Châu ban hành Kèm theo quyết định số 35/2023/QĐ-UBND ngày 01/12/2023 về Ban hành Quy chế làm việc của Ủy ban nhân dân tỉnh Lai Châu nhiệm kỳ 2021</w:t>
            </w:r>
            <w:r w:rsidRPr="005401D1">
              <w:rPr>
                <w:sz w:val="24"/>
                <w:szCs w:val="24"/>
                <w:lang w:eastAsia="vi-VN"/>
              </w:rPr>
              <w:t xml:space="preserve"> </w:t>
            </w:r>
            <w:r w:rsidRPr="005401D1">
              <w:rPr>
                <w:sz w:val="24"/>
                <w:szCs w:val="24"/>
                <w:lang w:val="vi-VN" w:eastAsia="vi-VN"/>
              </w:rPr>
              <w:t>-</w:t>
            </w:r>
            <w:r w:rsidRPr="005401D1">
              <w:rPr>
                <w:sz w:val="24"/>
                <w:szCs w:val="24"/>
                <w:lang w:eastAsia="vi-VN"/>
              </w:rPr>
              <w:t xml:space="preserve"> </w:t>
            </w:r>
            <w:r w:rsidRPr="005401D1">
              <w:rPr>
                <w:sz w:val="24"/>
                <w:szCs w:val="24"/>
                <w:lang w:val="vi-VN" w:eastAsia="vi-VN"/>
              </w:rPr>
              <w:t xml:space="preserve">2026. Do đó, đề nghị </w:t>
            </w:r>
            <w:r w:rsidRPr="005401D1">
              <w:rPr>
                <w:sz w:val="24"/>
                <w:szCs w:val="24"/>
                <w:lang w:val="vi-VN" w:eastAsia="vi-VN"/>
              </w:rPr>
              <w:lastRenderedPageBreak/>
              <w:t>bãi bỏ Quyết định này cho phù hợp</w:t>
            </w:r>
            <w:r w:rsidRPr="005401D1">
              <w:rPr>
                <w:sz w:val="24"/>
                <w:szCs w:val="24"/>
                <w:lang w:eastAsia="vi-VN"/>
              </w:rPr>
              <w:t>.</w:t>
            </w:r>
          </w:p>
        </w:tc>
        <w:tc>
          <w:tcPr>
            <w:tcW w:w="528" w:type="pct"/>
            <w:gridSpan w:val="2"/>
            <w:vAlign w:val="center"/>
          </w:tcPr>
          <w:p w:rsidR="008504C3" w:rsidRPr="005401D1" w:rsidRDefault="008504C3" w:rsidP="00215D95">
            <w:pPr>
              <w:spacing w:before="60" w:after="60" w:line="240" w:lineRule="auto"/>
              <w:jc w:val="center"/>
              <w:rPr>
                <w:sz w:val="24"/>
                <w:szCs w:val="24"/>
              </w:rPr>
            </w:pPr>
            <w:r w:rsidRPr="005401D1">
              <w:rPr>
                <w:sz w:val="24"/>
                <w:szCs w:val="24"/>
              </w:rPr>
              <w:lastRenderedPageBreak/>
              <w:t>Văn phòng UBND tỉnh</w:t>
            </w: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25/2016/QĐ-UBND ngày 23</w:t>
            </w:r>
            <w:r w:rsidRPr="005401D1">
              <w:rPr>
                <w:sz w:val="24"/>
                <w:szCs w:val="24"/>
                <w:lang w:eastAsia="vi-VN"/>
              </w:rPr>
              <w:t>/</w:t>
            </w:r>
            <w:r w:rsidRPr="005401D1">
              <w:rPr>
                <w:sz w:val="24"/>
                <w:szCs w:val="24"/>
                <w:lang w:val="vi-VN" w:eastAsia="vi-VN"/>
              </w:rPr>
              <w:t>8</w:t>
            </w:r>
            <w:r w:rsidRPr="005401D1">
              <w:rPr>
                <w:sz w:val="24"/>
                <w:szCs w:val="24"/>
                <w:lang w:eastAsia="vi-VN"/>
              </w:rPr>
              <w:t>/</w:t>
            </w:r>
            <w:r w:rsidR="0056650D" w:rsidRPr="005401D1">
              <w:rPr>
                <w:sz w:val="24"/>
                <w:szCs w:val="24"/>
                <w:lang w:val="vi-VN" w:eastAsia="vi-VN"/>
              </w:rPr>
              <w:t>2016</w:t>
            </w:r>
            <w:r w:rsidR="0056650D" w:rsidRPr="005401D1">
              <w:rPr>
                <w:sz w:val="24"/>
                <w:szCs w:val="24"/>
                <w:lang w:eastAsia="vi-VN"/>
              </w:rPr>
              <w:t xml:space="preserve"> </w:t>
            </w:r>
            <w:r w:rsidRPr="005401D1">
              <w:rPr>
                <w:sz w:val="24"/>
                <w:szCs w:val="24"/>
                <w:lang w:val="vi-VN" w:eastAsia="vi-VN"/>
              </w:rPr>
              <w:t>Quy định thực hiện thu học phí đối với các cơ sở giáo dục công lập trên địa bàn tỉnh Lai Châu từ năm học 2016 - 2017 đến năm học 2020 - 2021</w:t>
            </w:r>
          </w:p>
        </w:tc>
        <w:tc>
          <w:tcPr>
            <w:tcW w:w="1777" w:type="pct"/>
            <w:vAlign w:val="center"/>
          </w:tcPr>
          <w:p w:rsidR="008504C3" w:rsidRPr="005401D1" w:rsidRDefault="008504C3" w:rsidP="002908C5">
            <w:pPr>
              <w:spacing w:before="60" w:after="60" w:line="240" w:lineRule="auto"/>
              <w:ind w:left="113" w:right="155"/>
              <w:jc w:val="both"/>
              <w:rPr>
                <w:sz w:val="24"/>
                <w:szCs w:val="24"/>
              </w:rPr>
            </w:pPr>
            <w:r w:rsidRPr="005401D1">
              <w:rPr>
                <w:sz w:val="24"/>
                <w:szCs w:val="24"/>
                <w:lang w:eastAsia="vi-VN"/>
              </w:rPr>
              <w:t>Căn cứ</w:t>
            </w:r>
            <w:r w:rsidRPr="005401D1">
              <w:rPr>
                <w:sz w:val="24"/>
                <w:szCs w:val="24"/>
              </w:rPr>
              <w:t xml:space="preserve"> </w:t>
            </w:r>
            <w:r w:rsidRPr="005401D1">
              <w:rPr>
                <w:sz w:val="24"/>
                <w:szCs w:val="24"/>
                <w:lang w:eastAsia="vi-VN"/>
              </w:rPr>
              <w:t>Nghị quyết số 36/2016/NQ-HĐND ngày 28/7/2016 của Hội đồng nhân dân tỉnh, UBND tỉnh ban hành Quyết định số 25/2016/QĐ-UBND ngày 23/8/2016. Hiện nay quy định mức thu học phí đối với các cơ sở giáo dục công lập trên địa bàn tỉnh Lai Châu được thực hiện theo Nghị quyết 05/2022/NQ-HĐND ngày 29/3/2022 của HĐND tỉnh. Do đó, Quyết định số 25/2016/QĐ-UBND không còn phù pợp với quy định hiện hành</w:t>
            </w:r>
          </w:p>
        </w:tc>
        <w:tc>
          <w:tcPr>
            <w:tcW w:w="528" w:type="pct"/>
            <w:gridSpan w:val="2"/>
            <w:vAlign w:val="center"/>
          </w:tcPr>
          <w:p w:rsidR="008504C3" w:rsidRPr="005401D1" w:rsidRDefault="008504C3" w:rsidP="008033D6">
            <w:pPr>
              <w:spacing w:before="60" w:after="60" w:line="240" w:lineRule="auto"/>
              <w:jc w:val="center"/>
              <w:rPr>
                <w:sz w:val="24"/>
                <w:szCs w:val="24"/>
              </w:rPr>
            </w:pPr>
            <w:r w:rsidRPr="005401D1">
              <w:rPr>
                <w:sz w:val="24"/>
                <w:szCs w:val="24"/>
              </w:rPr>
              <w:t>Sở Giáo dục và Đào tạo</w:t>
            </w: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lang w:val="vi-VN"/>
              </w:rPr>
              <w:t>Quyết định</w:t>
            </w:r>
            <w:r w:rsidRPr="005401D1">
              <w:rPr>
                <w:sz w:val="24"/>
                <w:szCs w:val="24"/>
              </w:rPr>
              <w:t xml:space="preserve"> số 28/2016/QĐ-UBND ngày 26/8/2016 </w:t>
            </w:r>
            <w:r w:rsidRPr="005401D1">
              <w:rPr>
                <w:bCs/>
                <w:sz w:val="24"/>
                <w:szCs w:val="24"/>
                <w:lang w:val="vi-VN" w:eastAsia="vi-VN"/>
              </w:rPr>
              <w:t>Ban hành Quy định thực hiện các chế độ, chính sách về công tác</w:t>
            </w:r>
            <w:r w:rsidRPr="005401D1">
              <w:rPr>
                <w:sz w:val="24"/>
                <w:szCs w:val="24"/>
                <w:lang w:val="vi-VN" w:eastAsia="vi-VN"/>
              </w:rPr>
              <w:t xml:space="preserve"> </w:t>
            </w:r>
            <w:r w:rsidRPr="005401D1">
              <w:rPr>
                <w:bCs/>
                <w:sz w:val="24"/>
                <w:szCs w:val="24"/>
                <w:lang w:val="vi-VN" w:eastAsia="vi-VN"/>
              </w:rPr>
              <w:t>Dân số - kế hoạch hóa gia đình tỉnh Lai Châu giai đoạn 2016-2020</w:t>
            </w:r>
          </w:p>
        </w:tc>
        <w:tc>
          <w:tcPr>
            <w:tcW w:w="1777" w:type="pct"/>
            <w:vAlign w:val="center"/>
          </w:tcPr>
          <w:p w:rsidR="008504C3" w:rsidRPr="005401D1" w:rsidRDefault="008504C3" w:rsidP="00036051">
            <w:pPr>
              <w:ind w:left="134" w:right="116"/>
              <w:jc w:val="both"/>
              <w:rPr>
                <w:sz w:val="24"/>
                <w:szCs w:val="24"/>
              </w:rPr>
            </w:pPr>
            <w:r w:rsidRPr="005401D1">
              <w:rPr>
                <w:sz w:val="24"/>
                <w:szCs w:val="24"/>
              </w:rPr>
              <w:t>Đ</w:t>
            </w:r>
            <w:r w:rsidRPr="005401D1">
              <w:rPr>
                <w:sz w:val="24"/>
                <w:szCs w:val="24"/>
                <w:lang w:eastAsia="vi-VN"/>
              </w:rPr>
              <w:t xml:space="preserve">ã hết giai đoạn thực hiện. Không còn được áp dụng 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8504C3" w:rsidRPr="005401D1" w:rsidRDefault="008504C3" w:rsidP="008033D6">
            <w:pPr>
              <w:spacing w:before="60" w:after="60" w:line="240" w:lineRule="auto"/>
              <w:jc w:val="center"/>
              <w:rPr>
                <w:sz w:val="24"/>
                <w:szCs w:val="24"/>
              </w:rPr>
            </w:pPr>
            <w:r w:rsidRPr="005401D1">
              <w:rPr>
                <w:sz w:val="24"/>
                <w:szCs w:val="24"/>
              </w:rPr>
              <w:t>Sở Y tế</w:t>
            </w: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56650D">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29/2016/QĐ-UBND ngày 30</w:t>
            </w:r>
            <w:r w:rsidRPr="005401D1">
              <w:rPr>
                <w:sz w:val="24"/>
                <w:szCs w:val="24"/>
                <w:lang w:eastAsia="vi-VN"/>
              </w:rPr>
              <w:t>/</w:t>
            </w:r>
            <w:r w:rsidRPr="005401D1">
              <w:rPr>
                <w:sz w:val="24"/>
                <w:szCs w:val="24"/>
                <w:lang w:val="vi-VN" w:eastAsia="vi-VN"/>
              </w:rPr>
              <w:t>8</w:t>
            </w:r>
            <w:r w:rsidRPr="005401D1">
              <w:rPr>
                <w:sz w:val="24"/>
                <w:szCs w:val="24"/>
                <w:lang w:eastAsia="vi-VN"/>
              </w:rPr>
              <w:t>/</w:t>
            </w:r>
            <w:r w:rsidR="0056650D" w:rsidRPr="005401D1">
              <w:rPr>
                <w:sz w:val="24"/>
                <w:szCs w:val="24"/>
                <w:lang w:val="vi-VN" w:eastAsia="vi-VN"/>
              </w:rPr>
              <w:t>2016</w:t>
            </w:r>
            <w:r w:rsidR="0056650D" w:rsidRPr="005401D1">
              <w:rPr>
                <w:sz w:val="24"/>
                <w:szCs w:val="24"/>
                <w:lang w:eastAsia="vi-VN"/>
              </w:rPr>
              <w:t xml:space="preserve"> </w:t>
            </w:r>
            <w:r w:rsidRPr="005401D1">
              <w:rPr>
                <w:sz w:val="24"/>
                <w:szCs w:val="24"/>
                <w:lang w:val="vi-VN" w:eastAsia="vi-VN"/>
              </w:rPr>
              <w:t>Ban hành Quy định thực hiện chính sách hỗ trợ phát triển sản xuất nông nghiệp trên địa bàn tỉnh Lai Châu giai đoạn 2017</w:t>
            </w:r>
            <w:r w:rsidRPr="005401D1">
              <w:rPr>
                <w:sz w:val="24"/>
                <w:szCs w:val="24"/>
                <w:lang w:eastAsia="vi-VN"/>
              </w:rPr>
              <w:t xml:space="preserve"> </w:t>
            </w:r>
            <w:r w:rsidRPr="005401D1">
              <w:rPr>
                <w:sz w:val="24"/>
                <w:szCs w:val="24"/>
                <w:lang w:val="vi-VN" w:eastAsia="vi-VN"/>
              </w:rPr>
              <w:t>-</w:t>
            </w:r>
            <w:r w:rsidRPr="005401D1">
              <w:rPr>
                <w:sz w:val="24"/>
                <w:szCs w:val="24"/>
                <w:lang w:eastAsia="vi-VN"/>
              </w:rPr>
              <w:t xml:space="preserve"> </w:t>
            </w:r>
            <w:r w:rsidRPr="005401D1">
              <w:rPr>
                <w:sz w:val="24"/>
                <w:szCs w:val="24"/>
                <w:lang w:val="vi-VN" w:eastAsia="vi-VN"/>
              </w:rPr>
              <w:t>2021</w:t>
            </w:r>
          </w:p>
        </w:tc>
        <w:tc>
          <w:tcPr>
            <w:tcW w:w="1777" w:type="pct"/>
            <w:vAlign w:val="center"/>
          </w:tcPr>
          <w:p w:rsidR="008504C3" w:rsidRPr="005401D1" w:rsidRDefault="008504C3" w:rsidP="00BC65DF">
            <w:pPr>
              <w:spacing w:before="60" w:after="60" w:line="240" w:lineRule="auto"/>
              <w:ind w:left="113" w:right="155"/>
              <w:jc w:val="both"/>
              <w:rPr>
                <w:sz w:val="24"/>
                <w:szCs w:val="24"/>
                <w:lang w:eastAsia="vi-VN"/>
              </w:rPr>
            </w:pPr>
            <w:r w:rsidRPr="005401D1">
              <w:rPr>
                <w:sz w:val="24"/>
                <w:szCs w:val="24"/>
                <w:lang w:eastAsia="vi-VN"/>
              </w:rPr>
              <w:t xml:space="preserve">Căn cứ để UBND tỉnh ban hành Quyết định là </w:t>
            </w:r>
            <w:r w:rsidRPr="005401D1">
              <w:rPr>
                <w:sz w:val="24"/>
                <w:szCs w:val="24"/>
              </w:rPr>
              <w:t xml:space="preserve">Nghị quyết số 33/2016/NQ-HĐND ngày 28/7/2016 của HĐND tỉnh đã hết hiệu lực theo Nghị quyết số 11/2022/NQ-HĐND ngày 29/3/2022 về </w:t>
            </w:r>
            <w:r w:rsidRPr="005401D1">
              <w:rPr>
                <w:spacing w:val="-4"/>
                <w:sz w:val="24"/>
                <w:szCs w:val="24"/>
                <w:lang w:val="nl-NL"/>
              </w:rPr>
              <w:t xml:space="preserve">Kéo dài thời gian thực hiện một số nội dung của Nghị quyết HĐND tỉnh về chính sách hỗ trợ phát triển sản xuất nông nghiệp trên địa bàn tỉnh. Do đó, Quyết định số </w:t>
            </w:r>
            <w:r w:rsidRPr="005401D1">
              <w:rPr>
                <w:sz w:val="24"/>
                <w:szCs w:val="24"/>
                <w:lang w:val="vi-VN" w:eastAsia="vi-VN"/>
              </w:rPr>
              <w:t>29/2016/QĐ-UBND</w:t>
            </w:r>
            <w:r w:rsidRPr="005401D1">
              <w:rPr>
                <w:sz w:val="24"/>
                <w:szCs w:val="24"/>
                <w:lang w:eastAsia="vi-VN"/>
              </w:rPr>
              <w:t xml:space="preserve"> không còn phù hợp với quy định hiện hành</w:t>
            </w:r>
          </w:p>
        </w:tc>
        <w:tc>
          <w:tcPr>
            <w:tcW w:w="528" w:type="pct"/>
            <w:gridSpan w:val="2"/>
            <w:vAlign w:val="center"/>
          </w:tcPr>
          <w:p w:rsidR="008504C3" w:rsidRPr="005401D1" w:rsidRDefault="008504C3" w:rsidP="008033D6">
            <w:pPr>
              <w:spacing w:before="60" w:after="60" w:line="240" w:lineRule="auto"/>
              <w:jc w:val="center"/>
              <w:rPr>
                <w:sz w:val="24"/>
                <w:szCs w:val="24"/>
              </w:rPr>
            </w:pPr>
            <w:r w:rsidRPr="005401D1">
              <w:rPr>
                <w:sz w:val="24"/>
                <w:szCs w:val="24"/>
              </w:rPr>
              <w:t>Sở Nông nghiệp và Phát triển nông thôn</w:t>
            </w:r>
          </w:p>
          <w:p w:rsidR="008504C3" w:rsidRPr="005401D1" w:rsidRDefault="008504C3" w:rsidP="008033D6">
            <w:pPr>
              <w:spacing w:before="60" w:after="60" w:line="240" w:lineRule="auto"/>
              <w:jc w:val="center"/>
              <w:rPr>
                <w:sz w:val="24"/>
                <w:szCs w:val="24"/>
              </w:rPr>
            </w:pP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lang w:val="vi-VN"/>
              </w:rPr>
              <w:t>Quyết định</w:t>
            </w:r>
            <w:r w:rsidRPr="005401D1">
              <w:rPr>
                <w:sz w:val="24"/>
                <w:szCs w:val="24"/>
              </w:rPr>
              <w:t xml:space="preserve"> số 31/2016/QĐ-UBND ngày 01/9/2016 </w:t>
            </w:r>
            <w:r w:rsidRPr="005401D1">
              <w:rPr>
                <w:bCs/>
                <w:sz w:val="24"/>
                <w:szCs w:val="24"/>
                <w:lang w:val="vi-VN" w:eastAsia="vi-VN"/>
              </w:rPr>
              <w:t>Phê duyệt Chương tŕnh giảm nghèo bền vững tỉnh Lai Châu</w:t>
            </w:r>
            <w:r w:rsidRPr="005401D1">
              <w:rPr>
                <w:sz w:val="24"/>
                <w:szCs w:val="24"/>
                <w:lang w:val="vi-VN" w:eastAsia="vi-VN"/>
              </w:rPr>
              <w:t xml:space="preserve"> </w:t>
            </w:r>
            <w:r w:rsidRPr="005401D1">
              <w:rPr>
                <w:bCs/>
                <w:sz w:val="24"/>
                <w:szCs w:val="24"/>
                <w:lang w:val="vi-VN" w:eastAsia="vi-VN"/>
              </w:rPr>
              <w:t>giai đoạn 2016 - 2020</w:t>
            </w:r>
          </w:p>
        </w:tc>
        <w:tc>
          <w:tcPr>
            <w:tcW w:w="1777" w:type="pct"/>
            <w:vAlign w:val="center"/>
          </w:tcPr>
          <w:p w:rsidR="008504C3" w:rsidRPr="005401D1" w:rsidRDefault="008504C3" w:rsidP="00036051">
            <w:pPr>
              <w:ind w:left="134" w:right="116"/>
              <w:jc w:val="both"/>
              <w:rPr>
                <w:sz w:val="24"/>
                <w:szCs w:val="24"/>
              </w:rPr>
            </w:pPr>
            <w:r w:rsidRPr="005401D1">
              <w:rPr>
                <w:sz w:val="24"/>
                <w:szCs w:val="24"/>
              </w:rPr>
              <w:t>Đ</w:t>
            </w:r>
            <w:r w:rsidRPr="005401D1">
              <w:rPr>
                <w:sz w:val="24"/>
                <w:szCs w:val="24"/>
                <w:lang w:eastAsia="vi-VN"/>
              </w:rPr>
              <w:t xml:space="preserve">ã hết giai đoạn thực hiện. Không còn được áp dụng 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8504C3" w:rsidRPr="005401D1" w:rsidRDefault="008504C3" w:rsidP="008033D6">
            <w:pPr>
              <w:spacing w:before="60" w:after="60" w:line="240" w:lineRule="auto"/>
              <w:jc w:val="center"/>
              <w:rPr>
                <w:sz w:val="24"/>
                <w:szCs w:val="24"/>
              </w:rPr>
            </w:pPr>
            <w:r w:rsidRPr="005401D1">
              <w:rPr>
                <w:sz w:val="24"/>
                <w:szCs w:val="24"/>
              </w:rPr>
              <w:t>Sở Lao động, Thương binh và Xã hội</w:t>
            </w: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lang w:val="vi-VN"/>
              </w:rPr>
            </w:pPr>
            <w:r w:rsidRPr="005401D1">
              <w:rPr>
                <w:sz w:val="24"/>
                <w:szCs w:val="24"/>
                <w:lang w:val="vi-VN"/>
              </w:rPr>
              <w:t>Quyết định</w:t>
            </w:r>
            <w:r w:rsidRPr="005401D1">
              <w:rPr>
                <w:sz w:val="24"/>
                <w:szCs w:val="24"/>
              </w:rPr>
              <w:t xml:space="preserve"> số 01/2017/QĐ-UBND ngày 09/01/2017 </w:t>
            </w:r>
            <w:r w:rsidRPr="005401D1">
              <w:rPr>
                <w:rStyle w:val="Strong"/>
                <w:b w:val="0"/>
                <w:sz w:val="24"/>
                <w:szCs w:val="24"/>
                <w:shd w:val="clear" w:color="auto" w:fill="FFFFFF"/>
                <w:lang w:val="pt-BR"/>
              </w:rPr>
              <w:t xml:space="preserve">Quy định về thực hiện nguyên tắc, tiêu chí, định mức phân bổ vốn ngân sách trung ương và tỷ lệ vốn đối ứng của ngân sách địa phương thực hiện Chương </w:t>
            </w:r>
            <w:r w:rsidRPr="005401D1">
              <w:rPr>
                <w:rStyle w:val="Strong"/>
                <w:b w:val="0"/>
                <w:sz w:val="24"/>
                <w:szCs w:val="24"/>
                <w:shd w:val="clear" w:color="auto" w:fill="FFFFFF"/>
                <w:lang w:val="pt-BR"/>
              </w:rPr>
              <w:lastRenderedPageBreak/>
              <w:t>trình mục tiêu quốc gia Giảm nghèo bền vững giai đoạn 2016-2020</w:t>
            </w:r>
          </w:p>
        </w:tc>
        <w:tc>
          <w:tcPr>
            <w:tcW w:w="1777" w:type="pct"/>
            <w:vAlign w:val="center"/>
          </w:tcPr>
          <w:p w:rsidR="008504C3" w:rsidRPr="005401D1" w:rsidRDefault="008504C3" w:rsidP="00036051">
            <w:pPr>
              <w:ind w:left="134" w:right="116"/>
              <w:jc w:val="both"/>
              <w:rPr>
                <w:sz w:val="24"/>
                <w:szCs w:val="24"/>
              </w:rPr>
            </w:pPr>
            <w:r w:rsidRPr="005401D1">
              <w:rPr>
                <w:sz w:val="24"/>
                <w:szCs w:val="24"/>
              </w:rPr>
              <w:lastRenderedPageBreak/>
              <w:t>Đ</w:t>
            </w:r>
            <w:r w:rsidRPr="005401D1">
              <w:rPr>
                <w:sz w:val="24"/>
                <w:szCs w:val="24"/>
                <w:lang w:eastAsia="vi-VN"/>
              </w:rPr>
              <w:t xml:space="preserve">ã hết giai đoạn thực hiện. Không còn được áp dụng trong thực tiễn, </w:t>
            </w:r>
            <w:r w:rsidRPr="005401D1">
              <w:rPr>
                <w:sz w:val="24"/>
                <w:szCs w:val="24"/>
              </w:rPr>
              <w:t>nhưng chưa có căn cứ pháp lý để xác định hết hiệu lực theo quy định của pháp luật</w:t>
            </w:r>
          </w:p>
        </w:tc>
        <w:tc>
          <w:tcPr>
            <w:tcW w:w="528" w:type="pct"/>
            <w:gridSpan w:val="2"/>
            <w:vAlign w:val="center"/>
          </w:tcPr>
          <w:p w:rsidR="008504C3" w:rsidRPr="005401D1" w:rsidRDefault="008504C3" w:rsidP="00B86328">
            <w:pPr>
              <w:spacing w:before="60" w:after="60" w:line="240" w:lineRule="auto"/>
              <w:jc w:val="center"/>
              <w:rPr>
                <w:sz w:val="24"/>
                <w:szCs w:val="24"/>
              </w:rPr>
            </w:pPr>
            <w:r w:rsidRPr="005401D1">
              <w:rPr>
                <w:sz w:val="24"/>
                <w:szCs w:val="24"/>
              </w:rPr>
              <w:t xml:space="preserve">Sở </w:t>
            </w:r>
            <w:r w:rsidR="00B86328" w:rsidRPr="005401D1">
              <w:rPr>
                <w:sz w:val="24"/>
                <w:szCs w:val="24"/>
                <w:lang w:eastAsia="vi-VN"/>
              </w:rPr>
              <w:t>Lao động, Thương binh và xã hội</w:t>
            </w:r>
          </w:p>
        </w:tc>
        <w:tc>
          <w:tcPr>
            <w:tcW w:w="566" w:type="pct"/>
            <w:gridSpan w:val="2"/>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c>
          <w:tcPr>
            <w:tcW w:w="423" w:type="pct"/>
            <w:gridSpan w:val="2"/>
            <w:vAlign w:val="center"/>
          </w:tcPr>
          <w:p w:rsidR="008504C3" w:rsidRPr="005401D1" w:rsidRDefault="008504C3" w:rsidP="003B41F8">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2"/>
          <w:wAfter w:w="10"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tabs>
                <w:tab w:val="right" w:leader="dot" w:pos="8640"/>
              </w:tabs>
              <w:ind w:hanging="69"/>
              <w:jc w:val="center"/>
              <w:rPr>
                <w:sz w:val="24"/>
                <w:szCs w:val="24"/>
              </w:rPr>
            </w:pPr>
            <w:r w:rsidRPr="005401D1">
              <w:rPr>
                <w:sz w:val="24"/>
                <w:szCs w:val="24"/>
              </w:rPr>
              <w:t xml:space="preserve">Quyết định số </w:t>
            </w:r>
            <w:r w:rsidRPr="005401D1">
              <w:rPr>
                <w:bCs/>
                <w:sz w:val="24"/>
                <w:szCs w:val="24"/>
                <w:bdr w:val="none" w:sz="0" w:space="0" w:color="auto" w:frame="1"/>
              </w:rPr>
              <w:t>68/2017/QĐ-UBND</w:t>
            </w:r>
            <w:r w:rsidRPr="005401D1">
              <w:rPr>
                <w:sz w:val="24"/>
                <w:szCs w:val="24"/>
              </w:rPr>
              <w:t xml:space="preserve"> ngày 18/11/2017 </w:t>
            </w:r>
            <w:r w:rsidRPr="005401D1">
              <w:rPr>
                <w:sz w:val="24"/>
                <w:szCs w:val="24"/>
                <w:shd w:val="clear" w:color="auto" w:fill="FFFFFF"/>
              </w:rPr>
              <w:t>Ban hành Quy định mức trần thù lao công chứng và chi phí khác trong hoạt động chứng thực áp dụng trên địa bàn tỉnh Lai Châu</w:t>
            </w:r>
          </w:p>
        </w:tc>
        <w:tc>
          <w:tcPr>
            <w:tcW w:w="1777" w:type="pct"/>
            <w:vAlign w:val="center"/>
          </w:tcPr>
          <w:p w:rsidR="008504C3" w:rsidRPr="005401D1" w:rsidRDefault="008504C3" w:rsidP="00B05423">
            <w:pPr>
              <w:tabs>
                <w:tab w:val="right" w:leader="dot" w:pos="8640"/>
              </w:tabs>
              <w:spacing w:after="0"/>
              <w:ind w:left="136" w:right="113"/>
              <w:jc w:val="both"/>
              <w:rPr>
                <w:sz w:val="24"/>
                <w:szCs w:val="24"/>
                <w:shd w:val="clear" w:color="auto" w:fill="FFFFFF"/>
              </w:rPr>
            </w:pPr>
            <w:r w:rsidRPr="005401D1">
              <w:rPr>
                <w:sz w:val="24"/>
                <w:szCs w:val="24"/>
              </w:rPr>
              <w:t>Theo chỉ đạo của UBND tỉnh tại công văn số 3262</w:t>
            </w:r>
            <w:r w:rsidRPr="005401D1">
              <w:rPr>
                <w:sz w:val="24"/>
                <w:szCs w:val="24"/>
                <w:shd w:val="clear" w:color="auto" w:fill="FFFFFF"/>
              </w:rPr>
              <w:t xml:space="preserve">/UBND-KTN ngày 28/8/2023. </w:t>
            </w:r>
            <w:r w:rsidRPr="005401D1">
              <w:rPr>
                <w:sz w:val="24"/>
                <w:szCs w:val="24"/>
              </w:rPr>
              <w:t xml:space="preserve">Thực hiện theo quy định tại Điều 67 Luật công chứng năm 2014 đã được sửa đổi bổ sung bởi khoản 9 Điều 73 Luật giá năm 2023 thì nội dung về “thù lao công chứng” đã chuyển đổi thành “Giá dịch vụ theo yêu cầu liên quan đến việc công chứng”, ủy ban nhân dân tỉnh có trách nhiệm “định giá tối đa đối với dịch vụ theo yêu cầu liên quan đến việc công chứng áp dụng đối với các tổ chức hành nghề công chứng tại địa phương”. Theo quy định tại khoản 1 Điều 24 Luật giá năm 2023 thì “Văn bản định giá hoặc điều chỉnh mức giá do cơ quan nhà nước có thẩm quyền định giá ban hành là văn bản hành chính”. Do đó, việc bãi bỏ Quyết định số </w:t>
            </w:r>
            <w:r w:rsidRPr="005401D1">
              <w:rPr>
                <w:bCs/>
                <w:sz w:val="24"/>
                <w:szCs w:val="24"/>
                <w:bdr w:val="none" w:sz="0" w:space="0" w:color="auto" w:frame="1"/>
              </w:rPr>
              <w:t>68/2017/QĐ-UBND</w:t>
            </w:r>
            <w:r w:rsidRPr="005401D1">
              <w:rPr>
                <w:sz w:val="24"/>
                <w:szCs w:val="24"/>
              </w:rPr>
              <w:t xml:space="preserve"> ngày 18/11/2017 là phù hợp với quy định của Luật giá năm 2023.</w:t>
            </w:r>
          </w:p>
        </w:tc>
        <w:tc>
          <w:tcPr>
            <w:tcW w:w="528" w:type="pct"/>
            <w:gridSpan w:val="2"/>
            <w:vAlign w:val="center"/>
          </w:tcPr>
          <w:p w:rsidR="008504C3" w:rsidRPr="005401D1" w:rsidRDefault="008504C3" w:rsidP="00911996">
            <w:pPr>
              <w:tabs>
                <w:tab w:val="right" w:leader="dot" w:pos="8640"/>
              </w:tabs>
              <w:ind w:firstLine="26"/>
              <w:jc w:val="center"/>
              <w:rPr>
                <w:sz w:val="24"/>
                <w:szCs w:val="24"/>
              </w:rPr>
            </w:pPr>
            <w:r w:rsidRPr="005401D1">
              <w:rPr>
                <w:sz w:val="24"/>
                <w:szCs w:val="24"/>
              </w:rPr>
              <w:t>Sở Tư pháp</w:t>
            </w:r>
          </w:p>
        </w:tc>
        <w:tc>
          <w:tcPr>
            <w:tcW w:w="566" w:type="pct"/>
            <w:gridSpan w:val="2"/>
          </w:tcPr>
          <w:p w:rsidR="008504C3" w:rsidRPr="005401D1" w:rsidRDefault="008504C3" w:rsidP="00486B81">
            <w:pPr>
              <w:tabs>
                <w:tab w:val="right" w:leader="dot" w:pos="8640"/>
              </w:tabs>
              <w:rPr>
                <w:sz w:val="24"/>
                <w:szCs w:val="24"/>
              </w:rPr>
            </w:pPr>
          </w:p>
        </w:tc>
        <w:tc>
          <w:tcPr>
            <w:tcW w:w="423" w:type="pct"/>
            <w:gridSpan w:val="2"/>
            <w:vAlign w:val="center"/>
          </w:tcPr>
          <w:p w:rsidR="008504C3" w:rsidRPr="005401D1" w:rsidRDefault="008504C3" w:rsidP="00486B81">
            <w:pPr>
              <w:tabs>
                <w:tab w:val="right" w:leader="dot" w:pos="8640"/>
              </w:tabs>
              <w:rPr>
                <w:sz w:val="24"/>
                <w:szCs w:val="24"/>
              </w:rPr>
            </w:pPr>
          </w:p>
        </w:tc>
      </w:tr>
      <w:tr w:rsidR="005401D1" w:rsidRPr="005401D1" w:rsidTr="005336F0">
        <w:trPr>
          <w:gridAfter w:val="1"/>
          <w:wAfter w:w="6" w:type="pct"/>
          <w:trHeight w:val="423"/>
        </w:trPr>
        <w:tc>
          <w:tcPr>
            <w:tcW w:w="236" w:type="pct"/>
            <w:vAlign w:val="center"/>
          </w:tcPr>
          <w:p w:rsidR="008504C3" w:rsidRPr="005401D1" w:rsidRDefault="008504C3" w:rsidP="00022451">
            <w:pPr>
              <w:widowControl w:val="0"/>
              <w:numPr>
                <w:ilvl w:val="0"/>
                <w:numId w:val="5"/>
              </w:numPr>
              <w:tabs>
                <w:tab w:val="right" w:leader="dot" w:pos="8640"/>
              </w:tabs>
              <w:spacing w:before="60" w:after="60" w:line="240" w:lineRule="auto"/>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rPr>
              <w:t xml:space="preserve">Quyết định số </w:t>
            </w:r>
            <w:r w:rsidRPr="005401D1">
              <w:rPr>
                <w:sz w:val="24"/>
                <w:szCs w:val="24"/>
                <w:lang w:val="nl-NL"/>
              </w:rPr>
              <w:t>12/2018/QĐ-UBND ngày 09/4/2018</w:t>
            </w:r>
            <w:r w:rsidRPr="005401D1">
              <w:rPr>
                <w:sz w:val="24"/>
                <w:szCs w:val="24"/>
              </w:rPr>
              <w:t xml:space="preserve"> Ban hành quy định thực hiện một số nội dung thuộc chương trình mục tiêu quốc gia giảm nghèo bền vững trên địa bàn tỉnh Lai Châu giai đoạn 2018-2020</w:t>
            </w:r>
          </w:p>
        </w:tc>
        <w:tc>
          <w:tcPr>
            <w:tcW w:w="1790" w:type="pct"/>
            <w:gridSpan w:val="2"/>
            <w:vAlign w:val="center"/>
          </w:tcPr>
          <w:p w:rsidR="008504C3" w:rsidRPr="005401D1" w:rsidRDefault="008504C3" w:rsidP="00036051">
            <w:pPr>
              <w:ind w:left="134" w:right="116"/>
              <w:jc w:val="both"/>
              <w:rPr>
                <w:sz w:val="24"/>
                <w:szCs w:val="24"/>
              </w:rPr>
            </w:pPr>
            <w:r w:rsidRPr="005401D1">
              <w:rPr>
                <w:sz w:val="24"/>
                <w:szCs w:val="24"/>
              </w:rPr>
              <w:t>Đ</w:t>
            </w:r>
            <w:r w:rsidRPr="005401D1">
              <w:rPr>
                <w:sz w:val="24"/>
                <w:szCs w:val="24"/>
                <w:lang w:eastAsia="vi-VN"/>
              </w:rPr>
              <w:t xml:space="preserve">ã hết giai đoạn thực hiện. Không còn được áp dụng trong thực tiễn, </w:t>
            </w:r>
            <w:r w:rsidRPr="005401D1">
              <w:rPr>
                <w:sz w:val="24"/>
                <w:szCs w:val="24"/>
              </w:rPr>
              <w:t>nhưng chưa có căn cứ pháp lý để xác định hết hiệu lực theo quy định của pháp luật</w:t>
            </w:r>
          </w:p>
        </w:tc>
        <w:tc>
          <w:tcPr>
            <w:tcW w:w="518" w:type="pct"/>
            <w:gridSpan w:val="2"/>
            <w:vAlign w:val="center"/>
          </w:tcPr>
          <w:p w:rsidR="008504C3" w:rsidRPr="005401D1" w:rsidRDefault="008504C3" w:rsidP="00022451">
            <w:pPr>
              <w:spacing w:after="0" w:line="240" w:lineRule="auto"/>
              <w:jc w:val="center"/>
              <w:rPr>
                <w:sz w:val="24"/>
                <w:szCs w:val="24"/>
              </w:rPr>
            </w:pPr>
            <w:r w:rsidRPr="005401D1">
              <w:rPr>
                <w:sz w:val="24"/>
                <w:szCs w:val="24"/>
              </w:rPr>
              <w:t>Sở Lao động, Thương binh và Xã hội</w:t>
            </w:r>
          </w:p>
        </w:tc>
        <w:tc>
          <w:tcPr>
            <w:tcW w:w="566" w:type="pct"/>
            <w:gridSpan w:val="2"/>
          </w:tcPr>
          <w:p w:rsidR="008504C3" w:rsidRPr="005401D1" w:rsidRDefault="008504C3" w:rsidP="00022451">
            <w:pPr>
              <w:spacing w:after="0" w:line="240" w:lineRule="auto"/>
              <w:jc w:val="center"/>
              <w:rPr>
                <w:sz w:val="24"/>
                <w:szCs w:val="24"/>
              </w:rPr>
            </w:pPr>
          </w:p>
        </w:tc>
        <w:tc>
          <w:tcPr>
            <w:tcW w:w="424" w:type="pct"/>
            <w:gridSpan w:val="2"/>
            <w:vAlign w:val="center"/>
          </w:tcPr>
          <w:p w:rsidR="008504C3" w:rsidRPr="005401D1" w:rsidRDefault="008504C3" w:rsidP="00022451">
            <w:pPr>
              <w:spacing w:after="0" w:line="240" w:lineRule="auto"/>
              <w:jc w:val="center"/>
              <w:rPr>
                <w:sz w:val="24"/>
                <w:szCs w:val="24"/>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lang w:val="vi-VN"/>
              </w:rPr>
              <w:t>Quyết định</w:t>
            </w:r>
            <w:r w:rsidRPr="005401D1">
              <w:rPr>
                <w:sz w:val="24"/>
                <w:szCs w:val="24"/>
              </w:rPr>
              <w:t xml:space="preserve"> số </w:t>
            </w:r>
            <w:r w:rsidRPr="005401D1">
              <w:rPr>
                <w:bCs/>
                <w:sz w:val="24"/>
                <w:szCs w:val="24"/>
                <w:lang w:val="nl-NL"/>
              </w:rPr>
              <w:t>39/2018/QĐ-UBND ngày 10/12/2018</w:t>
            </w:r>
            <w:r w:rsidRPr="005401D1">
              <w:rPr>
                <w:sz w:val="24"/>
                <w:szCs w:val="24"/>
              </w:rPr>
              <w:t xml:space="preserve"> Giao chỉ tiêu kế hoạch phát triển kinh tế - xã hội năm 2019</w:t>
            </w:r>
          </w:p>
        </w:tc>
        <w:tc>
          <w:tcPr>
            <w:tcW w:w="1790" w:type="pct"/>
            <w:gridSpan w:val="2"/>
            <w:vAlign w:val="center"/>
          </w:tcPr>
          <w:p w:rsidR="008504C3" w:rsidRPr="005401D1" w:rsidRDefault="008504C3" w:rsidP="00036051">
            <w:pPr>
              <w:ind w:left="134" w:right="116"/>
              <w:jc w:val="both"/>
              <w:rPr>
                <w:sz w:val="24"/>
                <w:szCs w:val="24"/>
              </w:rPr>
            </w:pPr>
            <w:r w:rsidRPr="005401D1">
              <w:rPr>
                <w:sz w:val="24"/>
                <w:szCs w:val="24"/>
                <w:lang w:eastAsia="vi-VN"/>
              </w:rPr>
              <w:t xml:space="preserve">Thời gian thực hiện đã kết thúc. Không còn được áp dụng trong thực tiễn, </w:t>
            </w:r>
            <w:r w:rsidRPr="005401D1">
              <w:rPr>
                <w:sz w:val="24"/>
                <w:szCs w:val="24"/>
              </w:rPr>
              <w:t>nhưng chưa có căn cứ pháp lý để xác định hết hiệu lực theo quy định của pháp luật</w:t>
            </w:r>
          </w:p>
        </w:tc>
        <w:tc>
          <w:tcPr>
            <w:tcW w:w="518" w:type="pct"/>
            <w:gridSpan w:val="2"/>
            <w:vAlign w:val="center"/>
          </w:tcPr>
          <w:p w:rsidR="008504C3" w:rsidRPr="005401D1" w:rsidRDefault="008504C3" w:rsidP="000020CE">
            <w:pPr>
              <w:spacing w:before="60" w:after="60" w:line="240" w:lineRule="auto"/>
              <w:jc w:val="center"/>
              <w:rPr>
                <w:sz w:val="24"/>
                <w:szCs w:val="24"/>
                <w:shd w:val="clear" w:color="auto" w:fill="FFFFFF"/>
              </w:rPr>
            </w:pPr>
            <w:r w:rsidRPr="005401D1">
              <w:rPr>
                <w:sz w:val="24"/>
                <w:szCs w:val="24"/>
                <w:shd w:val="clear" w:color="auto" w:fill="FFFFFF"/>
              </w:rPr>
              <w:t>Sở Kế hoạch và Đầu tư</w:t>
            </w:r>
          </w:p>
        </w:tc>
        <w:tc>
          <w:tcPr>
            <w:tcW w:w="566" w:type="pct"/>
            <w:gridSpan w:val="2"/>
          </w:tcPr>
          <w:p w:rsidR="008504C3" w:rsidRPr="005401D1" w:rsidRDefault="008504C3" w:rsidP="00C85E88">
            <w:pPr>
              <w:widowControl w:val="0"/>
              <w:tabs>
                <w:tab w:val="right" w:leader="dot" w:pos="8640"/>
              </w:tabs>
              <w:spacing w:before="60" w:after="60" w:line="240" w:lineRule="auto"/>
              <w:jc w:val="center"/>
              <w:rPr>
                <w:sz w:val="24"/>
                <w:szCs w:val="24"/>
                <w:shd w:val="clear" w:color="auto" w:fill="FFFFFF"/>
              </w:rPr>
            </w:pPr>
          </w:p>
        </w:tc>
        <w:tc>
          <w:tcPr>
            <w:tcW w:w="424" w:type="pct"/>
            <w:gridSpan w:val="2"/>
            <w:vAlign w:val="center"/>
          </w:tcPr>
          <w:p w:rsidR="008504C3" w:rsidRPr="005401D1" w:rsidRDefault="008504C3" w:rsidP="00C85E88">
            <w:pPr>
              <w:widowControl w:val="0"/>
              <w:tabs>
                <w:tab w:val="right" w:leader="dot" w:pos="8640"/>
              </w:tabs>
              <w:spacing w:before="60" w:after="60" w:line="240" w:lineRule="auto"/>
              <w:jc w:val="center"/>
              <w:rPr>
                <w:sz w:val="24"/>
                <w:szCs w:val="24"/>
                <w:shd w:val="clear" w:color="auto" w:fill="FFFFFF"/>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Quyết định</w:t>
            </w:r>
            <w:r w:rsidRPr="005401D1">
              <w:rPr>
                <w:sz w:val="24"/>
                <w:szCs w:val="24"/>
                <w:lang w:eastAsia="vi-VN"/>
              </w:rPr>
              <w:t xml:space="preserve"> số </w:t>
            </w:r>
            <w:r w:rsidRPr="005401D1">
              <w:rPr>
                <w:sz w:val="24"/>
                <w:szCs w:val="24"/>
                <w:lang w:val="vi-VN" w:eastAsia="vi-VN"/>
              </w:rPr>
              <w:t>43/2018/QĐ-UBND ngày 14</w:t>
            </w:r>
            <w:r w:rsidRPr="005401D1">
              <w:rPr>
                <w:sz w:val="24"/>
                <w:szCs w:val="24"/>
                <w:lang w:eastAsia="vi-VN"/>
              </w:rPr>
              <w:t>/</w:t>
            </w:r>
            <w:r w:rsidRPr="005401D1">
              <w:rPr>
                <w:sz w:val="24"/>
                <w:szCs w:val="24"/>
                <w:lang w:val="vi-VN" w:eastAsia="vi-VN"/>
              </w:rPr>
              <w:t>12</w:t>
            </w:r>
            <w:r w:rsidRPr="005401D1">
              <w:rPr>
                <w:sz w:val="24"/>
                <w:szCs w:val="24"/>
                <w:lang w:eastAsia="vi-VN"/>
              </w:rPr>
              <w:t>/</w:t>
            </w:r>
            <w:r w:rsidRPr="005401D1">
              <w:rPr>
                <w:sz w:val="24"/>
                <w:szCs w:val="24"/>
                <w:lang w:val="vi-VN" w:eastAsia="vi-VN"/>
              </w:rPr>
              <w:t>2018</w:t>
            </w:r>
            <w:r w:rsidRPr="005401D1">
              <w:rPr>
                <w:sz w:val="24"/>
                <w:szCs w:val="24"/>
                <w:lang w:eastAsia="vi-VN"/>
              </w:rPr>
              <w:t xml:space="preserve"> </w:t>
            </w:r>
            <w:r w:rsidRPr="005401D1">
              <w:rPr>
                <w:sz w:val="24"/>
                <w:szCs w:val="24"/>
                <w:lang w:val="vi-VN" w:eastAsia="vi-VN"/>
              </w:rPr>
              <w:t>Ban hành Quy chế quản lý quy hoạch, kiến trúc thành phố Lai Châu, tỉnh Lai Châu</w:t>
            </w:r>
          </w:p>
        </w:tc>
        <w:tc>
          <w:tcPr>
            <w:tcW w:w="1790" w:type="pct"/>
            <w:gridSpan w:val="2"/>
            <w:vAlign w:val="center"/>
          </w:tcPr>
          <w:p w:rsidR="008504C3" w:rsidRPr="005401D1" w:rsidRDefault="008504C3" w:rsidP="00DF08CF">
            <w:pPr>
              <w:spacing w:before="60" w:after="60" w:line="240" w:lineRule="auto"/>
              <w:ind w:left="113" w:right="155"/>
              <w:jc w:val="both"/>
              <w:rPr>
                <w:sz w:val="24"/>
                <w:szCs w:val="24"/>
                <w:shd w:val="clear" w:color="auto" w:fill="FFFFFF"/>
              </w:rPr>
            </w:pPr>
            <w:r w:rsidRPr="005401D1">
              <w:rPr>
                <w:sz w:val="24"/>
                <w:szCs w:val="24"/>
                <w:shd w:val="clear" w:color="auto" w:fill="FFFFFF"/>
              </w:rPr>
              <w:t>Quyết định số 43/2018/QĐ-UBND được xây dựng trên cơ sở triển khai các quy định của Luật Quy hoạch đô thị năm 2009. Tuy nhiên, ngày 13/6/2019 Quốc Hội khóa XIV đã thông qua Luật Kiến trúc. Tại Khoản 1 Điều 41 Luật Kiến trúc năm 2019 quy định: “</w:t>
            </w:r>
            <w:r w:rsidRPr="005401D1">
              <w:rPr>
                <w:i/>
                <w:sz w:val="24"/>
                <w:szCs w:val="24"/>
                <w:shd w:val="clear" w:color="auto" w:fill="FFFFFF"/>
              </w:rPr>
              <w:t xml:space="preserve">Quy chế quản lý quy hoạch, kiến trúc đô thị </w:t>
            </w:r>
            <w:r w:rsidRPr="005401D1">
              <w:rPr>
                <w:i/>
                <w:sz w:val="24"/>
                <w:szCs w:val="24"/>
                <w:shd w:val="clear" w:color="auto" w:fill="FFFFFF"/>
              </w:rPr>
              <w:lastRenderedPageBreak/>
              <w:t>đã được phê duyệt theo quy định của Luật Quy hoạch đô thị trước ngày Luật này có hiệu lực thi hành thì  được tiếp  tục thực hiện đến hết ngày 31 tháng 12 năm 2021</w:t>
            </w:r>
            <w:r w:rsidRPr="005401D1">
              <w:rPr>
                <w:sz w:val="24"/>
                <w:szCs w:val="24"/>
                <w:shd w:val="clear" w:color="auto" w:fill="FFFFFF"/>
              </w:rPr>
              <w:t>”. Do đó, Quyết định số 43/2018/QĐ-UBND không còn phù hợp với quy định của pháp luật.</w:t>
            </w:r>
          </w:p>
        </w:tc>
        <w:tc>
          <w:tcPr>
            <w:tcW w:w="518" w:type="pct"/>
            <w:gridSpan w:val="2"/>
            <w:vAlign w:val="center"/>
          </w:tcPr>
          <w:p w:rsidR="008504C3" w:rsidRPr="005401D1" w:rsidRDefault="008504C3" w:rsidP="000020CE">
            <w:pPr>
              <w:spacing w:before="60" w:after="60" w:line="240" w:lineRule="auto"/>
              <w:jc w:val="center"/>
              <w:rPr>
                <w:sz w:val="24"/>
                <w:szCs w:val="24"/>
                <w:shd w:val="clear" w:color="auto" w:fill="FFFFFF"/>
              </w:rPr>
            </w:pPr>
            <w:r w:rsidRPr="005401D1">
              <w:rPr>
                <w:sz w:val="24"/>
                <w:szCs w:val="24"/>
                <w:shd w:val="clear" w:color="auto" w:fill="FFFFFF"/>
              </w:rPr>
              <w:lastRenderedPageBreak/>
              <w:t>Sở Xây dựng</w:t>
            </w:r>
          </w:p>
        </w:tc>
        <w:tc>
          <w:tcPr>
            <w:tcW w:w="566" w:type="pct"/>
            <w:gridSpan w:val="2"/>
          </w:tcPr>
          <w:p w:rsidR="008504C3" w:rsidRPr="005401D1" w:rsidRDefault="008504C3" w:rsidP="00C85E88">
            <w:pPr>
              <w:widowControl w:val="0"/>
              <w:tabs>
                <w:tab w:val="right" w:leader="dot" w:pos="8640"/>
              </w:tabs>
              <w:spacing w:before="60" w:after="60" w:line="240" w:lineRule="auto"/>
              <w:jc w:val="center"/>
              <w:rPr>
                <w:sz w:val="24"/>
                <w:szCs w:val="24"/>
                <w:shd w:val="clear" w:color="auto" w:fill="FFFFFF"/>
              </w:rPr>
            </w:pPr>
          </w:p>
        </w:tc>
        <w:tc>
          <w:tcPr>
            <w:tcW w:w="424" w:type="pct"/>
            <w:gridSpan w:val="2"/>
            <w:vAlign w:val="center"/>
          </w:tcPr>
          <w:p w:rsidR="008504C3" w:rsidRPr="005401D1" w:rsidRDefault="008504C3" w:rsidP="00C85E88">
            <w:pPr>
              <w:widowControl w:val="0"/>
              <w:tabs>
                <w:tab w:val="right" w:leader="dot" w:pos="8640"/>
              </w:tabs>
              <w:spacing w:before="60" w:after="60" w:line="240" w:lineRule="auto"/>
              <w:jc w:val="center"/>
              <w:rPr>
                <w:sz w:val="24"/>
                <w:szCs w:val="24"/>
                <w:shd w:val="clear" w:color="auto" w:fill="FFFFFF"/>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rPr>
            </w:pPr>
            <w:r w:rsidRPr="005401D1">
              <w:rPr>
                <w:sz w:val="24"/>
                <w:szCs w:val="24"/>
              </w:rPr>
              <w:t xml:space="preserve">Quyết định số 02/2019/QĐ-UBND ngày 28/02/2019 </w:t>
            </w:r>
            <w:hyperlink r:id="rId12" w:tooltip="Xem thông tin văn bản" w:history="1">
              <w:r w:rsidRPr="005401D1">
                <w:rPr>
                  <w:sz w:val="24"/>
                  <w:szCs w:val="24"/>
                </w:rPr>
                <w:t>Sửa đổi, bổ sung  một số điều của Quyết định số 25/2016/QĐ-UBND ngày 23/8/2016 của Ủy ban nhân dân tỉnh Lai Châu về việc quy định thực hiện thu học phí đối với các cơ sở giáo dục công lập trên địa bàn tỉnh Lai Châu từ năm học 2016 - 2017 đến năm học 2020 - 2021</w:t>
              </w:r>
            </w:hyperlink>
          </w:p>
        </w:tc>
        <w:tc>
          <w:tcPr>
            <w:tcW w:w="1790" w:type="pct"/>
            <w:gridSpan w:val="2"/>
            <w:vAlign w:val="center"/>
          </w:tcPr>
          <w:p w:rsidR="008504C3" w:rsidRPr="005401D1" w:rsidRDefault="008504C3" w:rsidP="00571FC9">
            <w:pPr>
              <w:spacing w:before="60" w:after="60" w:line="240" w:lineRule="auto"/>
              <w:ind w:left="113" w:right="155"/>
              <w:jc w:val="both"/>
              <w:rPr>
                <w:sz w:val="24"/>
                <w:szCs w:val="24"/>
              </w:rPr>
            </w:pPr>
            <w:r w:rsidRPr="005401D1">
              <w:rPr>
                <w:sz w:val="24"/>
                <w:szCs w:val="24"/>
                <w:lang w:eastAsia="vi-VN"/>
              </w:rPr>
              <w:t>Hiện nay quy định mức thu học phí đối với các cơ sở giáo dục công lập trên địa bàn tỉnh Lai Châu được thực hiện theo Nghị quyết 05/2022/NQ-HĐND ngày 29/3/2022 của HĐND tỉnh. Do đó, Quyết định số 02/2019/QĐ-UBND không còn phù hợp với quy định hiện hành</w:t>
            </w:r>
          </w:p>
        </w:tc>
        <w:tc>
          <w:tcPr>
            <w:tcW w:w="518" w:type="pct"/>
            <w:gridSpan w:val="2"/>
            <w:vAlign w:val="center"/>
          </w:tcPr>
          <w:p w:rsidR="008504C3" w:rsidRPr="005401D1" w:rsidRDefault="008504C3" w:rsidP="008064F3">
            <w:pPr>
              <w:spacing w:before="60" w:after="60" w:line="240" w:lineRule="auto"/>
              <w:jc w:val="center"/>
              <w:rPr>
                <w:sz w:val="24"/>
                <w:szCs w:val="24"/>
              </w:rPr>
            </w:pPr>
            <w:r w:rsidRPr="005401D1">
              <w:rPr>
                <w:sz w:val="24"/>
                <w:szCs w:val="24"/>
              </w:rPr>
              <w:t>Sở Giáo dục và Đào tạo</w:t>
            </w:r>
          </w:p>
        </w:tc>
        <w:tc>
          <w:tcPr>
            <w:tcW w:w="566" w:type="pct"/>
            <w:gridSpan w:val="2"/>
          </w:tcPr>
          <w:p w:rsidR="008504C3" w:rsidRPr="005401D1" w:rsidRDefault="008504C3" w:rsidP="008064F3">
            <w:pPr>
              <w:widowControl w:val="0"/>
              <w:tabs>
                <w:tab w:val="right" w:leader="dot" w:pos="8640"/>
              </w:tabs>
              <w:spacing w:before="60" w:after="60" w:line="240" w:lineRule="auto"/>
              <w:jc w:val="center"/>
              <w:rPr>
                <w:sz w:val="24"/>
                <w:szCs w:val="24"/>
                <w:lang w:eastAsia="vi-VN"/>
              </w:rPr>
            </w:pPr>
          </w:p>
        </w:tc>
        <w:tc>
          <w:tcPr>
            <w:tcW w:w="424" w:type="pct"/>
            <w:gridSpan w:val="2"/>
            <w:vAlign w:val="center"/>
          </w:tcPr>
          <w:p w:rsidR="008504C3" w:rsidRPr="005401D1" w:rsidRDefault="008504C3" w:rsidP="008064F3">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after="120"/>
              <w:jc w:val="center"/>
              <w:rPr>
                <w:sz w:val="24"/>
                <w:szCs w:val="24"/>
              </w:rPr>
            </w:pPr>
            <w:r w:rsidRPr="005401D1">
              <w:rPr>
                <w:sz w:val="24"/>
                <w:szCs w:val="24"/>
              </w:rPr>
              <w:t xml:space="preserve">Quyết định số </w:t>
            </w:r>
            <w:r w:rsidRPr="005401D1">
              <w:rPr>
                <w:sz w:val="24"/>
                <w:szCs w:val="24"/>
                <w:lang w:val="es-ES"/>
              </w:rPr>
              <w:t>43/2019/QĐ-UBND</w:t>
            </w:r>
            <w:r w:rsidRPr="005401D1">
              <w:rPr>
                <w:sz w:val="24"/>
                <w:szCs w:val="24"/>
                <w:lang w:val="vi-VN"/>
              </w:rPr>
              <w:t xml:space="preserve"> ngày </w:t>
            </w:r>
            <w:r w:rsidRPr="005401D1">
              <w:rPr>
                <w:sz w:val="24"/>
                <w:szCs w:val="24"/>
                <w:lang w:val="es-ES"/>
              </w:rPr>
              <w:t>12/12/2019</w:t>
            </w:r>
            <w:r w:rsidRPr="005401D1">
              <w:rPr>
                <w:sz w:val="24"/>
                <w:szCs w:val="24"/>
              </w:rPr>
              <w:t xml:space="preserve"> Giao chỉ tiêu kế hoạch phát triển kinh tế-xã hội năm 2020</w:t>
            </w:r>
          </w:p>
        </w:tc>
        <w:tc>
          <w:tcPr>
            <w:tcW w:w="1790" w:type="pct"/>
            <w:gridSpan w:val="2"/>
            <w:vAlign w:val="center"/>
          </w:tcPr>
          <w:p w:rsidR="008504C3" w:rsidRPr="005401D1" w:rsidRDefault="008504C3" w:rsidP="00036051">
            <w:pPr>
              <w:ind w:left="134" w:right="116"/>
              <w:jc w:val="both"/>
              <w:rPr>
                <w:sz w:val="24"/>
                <w:szCs w:val="24"/>
              </w:rPr>
            </w:pPr>
            <w:r w:rsidRPr="005401D1">
              <w:rPr>
                <w:sz w:val="24"/>
                <w:szCs w:val="24"/>
                <w:lang w:eastAsia="vi-VN"/>
              </w:rPr>
              <w:t xml:space="preserve">Thời gian thực hiện đã kết thúc. Không còn được áp dụng trong thực tiễn, </w:t>
            </w:r>
            <w:r w:rsidRPr="005401D1">
              <w:rPr>
                <w:sz w:val="24"/>
                <w:szCs w:val="24"/>
              </w:rPr>
              <w:t>nhưng chưa có căn cứ pháp lý để xác định hết hiệu lực theo quy định của pháp luật</w:t>
            </w:r>
          </w:p>
        </w:tc>
        <w:tc>
          <w:tcPr>
            <w:tcW w:w="518" w:type="pct"/>
            <w:gridSpan w:val="2"/>
            <w:vAlign w:val="center"/>
          </w:tcPr>
          <w:p w:rsidR="008504C3" w:rsidRPr="005401D1" w:rsidRDefault="008504C3" w:rsidP="008064F3">
            <w:pPr>
              <w:spacing w:before="60" w:after="60" w:line="240" w:lineRule="auto"/>
              <w:jc w:val="center"/>
              <w:rPr>
                <w:sz w:val="24"/>
                <w:szCs w:val="24"/>
              </w:rPr>
            </w:pPr>
            <w:r w:rsidRPr="005401D1">
              <w:rPr>
                <w:sz w:val="24"/>
                <w:szCs w:val="24"/>
              </w:rPr>
              <w:t>Sở Kế hoạch và Đầu tư</w:t>
            </w:r>
          </w:p>
        </w:tc>
        <w:tc>
          <w:tcPr>
            <w:tcW w:w="566" w:type="pct"/>
            <w:gridSpan w:val="2"/>
          </w:tcPr>
          <w:p w:rsidR="008504C3" w:rsidRPr="005401D1" w:rsidRDefault="008504C3" w:rsidP="008064F3">
            <w:pPr>
              <w:widowControl w:val="0"/>
              <w:tabs>
                <w:tab w:val="right" w:leader="dot" w:pos="8640"/>
              </w:tabs>
              <w:spacing w:before="60" w:after="60" w:line="240" w:lineRule="auto"/>
              <w:jc w:val="center"/>
              <w:rPr>
                <w:sz w:val="24"/>
                <w:szCs w:val="24"/>
                <w:lang w:eastAsia="vi-VN"/>
              </w:rPr>
            </w:pPr>
          </w:p>
        </w:tc>
        <w:tc>
          <w:tcPr>
            <w:tcW w:w="424" w:type="pct"/>
            <w:gridSpan w:val="2"/>
            <w:vAlign w:val="center"/>
          </w:tcPr>
          <w:p w:rsidR="008504C3" w:rsidRPr="005401D1" w:rsidRDefault="008504C3" w:rsidP="008064F3">
            <w:pPr>
              <w:widowControl w:val="0"/>
              <w:tabs>
                <w:tab w:val="right" w:leader="dot" w:pos="8640"/>
              </w:tabs>
              <w:spacing w:before="60" w:after="60" w:line="240" w:lineRule="auto"/>
              <w:jc w:val="center"/>
              <w:rPr>
                <w:sz w:val="24"/>
                <w:szCs w:val="24"/>
                <w:lang w:eastAsia="vi-VN"/>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F14C1A">
            <w:pPr>
              <w:spacing w:before="60" w:after="60" w:line="240" w:lineRule="auto"/>
              <w:jc w:val="center"/>
              <w:rPr>
                <w:sz w:val="24"/>
                <w:szCs w:val="24"/>
              </w:rPr>
            </w:pPr>
            <w:r w:rsidRPr="005401D1">
              <w:rPr>
                <w:sz w:val="24"/>
                <w:szCs w:val="24"/>
              </w:rPr>
              <w:t xml:space="preserve">Quyết định số </w:t>
            </w:r>
            <w:r w:rsidR="00F14C1A" w:rsidRPr="005401D1">
              <w:rPr>
                <w:sz w:val="24"/>
                <w:szCs w:val="24"/>
              </w:rPr>
              <w:t xml:space="preserve">04/2020/QĐ-UBND ngày 17/01/2020 </w:t>
            </w:r>
            <w:r w:rsidRPr="005401D1">
              <w:rPr>
                <w:sz w:val="24"/>
                <w:szCs w:val="24"/>
                <w:shd w:val="clear" w:color="auto" w:fill="FFFFFF"/>
              </w:rPr>
              <w:t>Sửa đổi, bổ sung một số điều của quy định chính sách hỗ trợ phát triển sản xuất nông nghiệp trên địa bàn tỉnh lai châu giai đoạn 2017 - 2021 ban hành kèm theo quyết định số 29/2016/QĐ-UBND ngày 30/8/2016 của uỷ ban nhân dân tỉnh</w:t>
            </w:r>
          </w:p>
        </w:tc>
        <w:tc>
          <w:tcPr>
            <w:tcW w:w="1790" w:type="pct"/>
            <w:gridSpan w:val="2"/>
            <w:vAlign w:val="center"/>
          </w:tcPr>
          <w:p w:rsidR="008504C3" w:rsidRPr="005401D1" w:rsidRDefault="008504C3" w:rsidP="00316557">
            <w:pPr>
              <w:spacing w:before="60" w:after="60" w:line="240" w:lineRule="auto"/>
              <w:ind w:left="113" w:right="155"/>
              <w:jc w:val="both"/>
              <w:rPr>
                <w:sz w:val="24"/>
                <w:szCs w:val="24"/>
                <w:shd w:val="clear" w:color="auto" w:fill="FFFFFF"/>
              </w:rPr>
            </w:pPr>
            <w:r w:rsidRPr="005401D1">
              <w:rPr>
                <w:sz w:val="24"/>
                <w:szCs w:val="24"/>
                <w:lang w:eastAsia="vi-VN"/>
              </w:rPr>
              <w:t xml:space="preserve">Căn cứ để UBND tỉnh ban hành Quyết định là </w:t>
            </w:r>
            <w:r w:rsidRPr="005401D1">
              <w:rPr>
                <w:sz w:val="24"/>
                <w:szCs w:val="24"/>
              </w:rPr>
              <w:t>Nghị quyết số 40/2019/NQ-HĐND ngày 11/12/2019, Nghị quyết số 33/2016/NQ-HĐND, Nghị quyết 26/2017/NQ-HĐND đã hết hiệu lực thi hành</w:t>
            </w:r>
            <w:r w:rsidRPr="005401D1">
              <w:rPr>
                <w:spacing w:val="-4"/>
                <w:sz w:val="24"/>
                <w:szCs w:val="24"/>
                <w:lang w:val="nl-NL"/>
              </w:rPr>
              <w:t xml:space="preserve">. Do đó, Quyết định số </w:t>
            </w:r>
            <w:r w:rsidRPr="005401D1">
              <w:rPr>
                <w:sz w:val="24"/>
                <w:szCs w:val="24"/>
                <w:lang w:val="vi-VN" w:eastAsia="vi-VN"/>
              </w:rPr>
              <w:t>29/2016/QĐ-UBND</w:t>
            </w:r>
            <w:r w:rsidRPr="005401D1">
              <w:rPr>
                <w:sz w:val="24"/>
                <w:szCs w:val="24"/>
                <w:lang w:eastAsia="vi-VN"/>
              </w:rPr>
              <w:t xml:space="preserve"> không còn phù hợp với quy định hiện hành</w:t>
            </w:r>
          </w:p>
        </w:tc>
        <w:tc>
          <w:tcPr>
            <w:tcW w:w="518" w:type="pct"/>
            <w:gridSpan w:val="2"/>
            <w:vAlign w:val="center"/>
          </w:tcPr>
          <w:p w:rsidR="008504C3" w:rsidRPr="005401D1" w:rsidRDefault="008504C3" w:rsidP="008033D6">
            <w:pPr>
              <w:spacing w:before="60" w:after="60" w:line="240" w:lineRule="auto"/>
              <w:jc w:val="center"/>
              <w:rPr>
                <w:sz w:val="24"/>
                <w:szCs w:val="24"/>
              </w:rPr>
            </w:pPr>
          </w:p>
          <w:p w:rsidR="008504C3" w:rsidRPr="005401D1" w:rsidRDefault="008504C3" w:rsidP="008033D6">
            <w:pPr>
              <w:spacing w:before="60" w:after="60" w:line="240" w:lineRule="auto"/>
              <w:jc w:val="center"/>
              <w:rPr>
                <w:sz w:val="24"/>
                <w:szCs w:val="24"/>
              </w:rPr>
            </w:pPr>
            <w:r w:rsidRPr="005401D1">
              <w:rPr>
                <w:sz w:val="24"/>
                <w:szCs w:val="24"/>
              </w:rPr>
              <w:t>Sở Nông nghiệp và Phát triển nông thôn</w:t>
            </w:r>
          </w:p>
        </w:tc>
        <w:tc>
          <w:tcPr>
            <w:tcW w:w="566" w:type="pct"/>
            <w:gridSpan w:val="2"/>
          </w:tcPr>
          <w:p w:rsidR="008504C3" w:rsidRPr="005401D1" w:rsidRDefault="008504C3" w:rsidP="007F4671">
            <w:pPr>
              <w:widowControl w:val="0"/>
              <w:tabs>
                <w:tab w:val="right" w:leader="dot" w:pos="8640"/>
              </w:tabs>
              <w:spacing w:before="60" w:after="60" w:line="240" w:lineRule="auto"/>
              <w:jc w:val="center"/>
              <w:rPr>
                <w:sz w:val="24"/>
                <w:szCs w:val="24"/>
                <w:shd w:val="clear" w:color="auto" w:fill="FFFFFF"/>
              </w:rPr>
            </w:pPr>
          </w:p>
        </w:tc>
        <w:tc>
          <w:tcPr>
            <w:tcW w:w="424" w:type="pct"/>
            <w:gridSpan w:val="2"/>
            <w:vAlign w:val="center"/>
          </w:tcPr>
          <w:p w:rsidR="008504C3" w:rsidRPr="005401D1" w:rsidRDefault="008504C3" w:rsidP="00CB3AC3">
            <w:pPr>
              <w:jc w:val="center"/>
              <w:rPr>
                <w:sz w:val="24"/>
                <w:szCs w:val="24"/>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eastAsia="vi-VN"/>
              </w:rPr>
            </w:pPr>
            <w:r w:rsidRPr="005401D1">
              <w:rPr>
                <w:sz w:val="24"/>
                <w:szCs w:val="24"/>
                <w:lang w:val="vi-VN" w:eastAsia="vi-VN"/>
              </w:rPr>
              <w:t>Chỉ thị</w:t>
            </w:r>
            <w:r w:rsidRPr="005401D1">
              <w:rPr>
                <w:sz w:val="24"/>
                <w:szCs w:val="24"/>
                <w:lang w:eastAsia="vi-VN"/>
              </w:rPr>
              <w:t xml:space="preserve"> số  </w:t>
            </w:r>
            <w:r w:rsidRPr="005401D1">
              <w:rPr>
                <w:sz w:val="24"/>
                <w:szCs w:val="24"/>
                <w:lang w:val="vi-VN" w:eastAsia="vi-VN"/>
              </w:rPr>
              <w:t>08/2006/CT-UBND ngày 25/8/2006</w:t>
            </w:r>
            <w:r w:rsidRPr="005401D1">
              <w:rPr>
                <w:sz w:val="24"/>
                <w:szCs w:val="24"/>
                <w:lang w:eastAsia="vi-VN"/>
              </w:rPr>
              <w:t xml:space="preserve"> </w:t>
            </w:r>
            <w:r w:rsidRPr="005401D1">
              <w:rPr>
                <w:sz w:val="24"/>
                <w:szCs w:val="24"/>
                <w:lang w:val="vi-VN" w:eastAsia="vi-VN"/>
              </w:rPr>
              <w:t>V/v tiếp tục đẩy mạnh an toàn giao thông trên địa bàn tỉnh</w:t>
            </w:r>
          </w:p>
        </w:tc>
        <w:tc>
          <w:tcPr>
            <w:tcW w:w="1790" w:type="pct"/>
            <w:gridSpan w:val="2"/>
            <w:vMerge w:val="restart"/>
            <w:vAlign w:val="center"/>
          </w:tcPr>
          <w:p w:rsidR="008504C3" w:rsidRPr="005401D1" w:rsidRDefault="008504C3" w:rsidP="001C2503">
            <w:pPr>
              <w:spacing w:after="0" w:line="240" w:lineRule="auto"/>
              <w:ind w:left="134" w:right="116"/>
              <w:jc w:val="both"/>
              <w:rPr>
                <w:sz w:val="24"/>
                <w:szCs w:val="24"/>
              </w:rPr>
            </w:pPr>
            <w:r w:rsidRPr="005401D1">
              <w:rPr>
                <w:sz w:val="24"/>
                <w:szCs w:val="24"/>
              </w:rPr>
              <w:t>Các lĩnh vực này đều đã được thể chế hóa bằng các quy định pháp luật để điều chỉnh các quan hệ xã hội thuộc các lĩnh vực này; Nội dung của văn bản đã không còn được áp dụng trong thực tiễn.</w:t>
            </w:r>
          </w:p>
          <w:p w:rsidR="008504C3" w:rsidRPr="005401D1" w:rsidRDefault="008504C3" w:rsidP="001C2503">
            <w:pPr>
              <w:spacing w:after="0" w:line="240" w:lineRule="auto"/>
              <w:ind w:left="134" w:right="116"/>
              <w:jc w:val="both"/>
              <w:rPr>
                <w:sz w:val="24"/>
                <w:szCs w:val="24"/>
                <w:shd w:val="clear" w:color="auto" w:fill="FFFFFF"/>
              </w:rPr>
            </w:pPr>
          </w:p>
        </w:tc>
        <w:tc>
          <w:tcPr>
            <w:tcW w:w="518" w:type="pct"/>
            <w:gridSpan w:val="2"/>
            <w:vAlign w:val="center"/>
          </w:tcPr>
          <w:p w:rsidR="008504C3" w:rsidRPr="005401D1" w:rsidRDefault="008504C3" w:rsidP="00A537A2">
            <w:pPr>
              <w:pStyle w:val="Other0"/>
              <w:shd w:val="clear" w:color="auto" w:fill="auto"/>
              <w:spacing w:before="60" w:after="60"/>
              <w:ind w:firstLine="0"/>
              <w:jc w:val="center"/>
              <w:rPr>
                <w:sz w:val="24"/>
                <w:szCs w:val="24"/>
              </w:rPr>
            </w:pPr>
            <w:r w:rsidRPr="005401D1">
              <w:rPr>
                <w:sz w:val="24"/>
                <w:szCs w:val="24"/>
              </w:rPr>
              <w:t>Sở Giao thông vận tải</w:t>
            </w:r>
          </w:p>
        </w:tc>
        <w:tc>
          <w:tcPr>
            <w:tcW w:w="566" w:type="pct"/>
            <w:gridSpan w:val="2"/>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c>
          <w:tcPr>
            <w:tcW w:w="424" w:type="pct"/>
            <w:gridSpan w:val="2"/>
            <w:vAlign w:val="center"/>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r>
      <w:tr w:rsidR="005401D1" w:rsidRPr="005401D1" w:rsidTr="005336F0">
        <w:trPr>
          <w:gridAfter w:val="1"/>
          <w:wAfter w:w="6" w:type="pct"/>
          <w:trHeight w:val="423"/>
        </w:trPr>
        <w:tc>
          <w:tcPr>
            <w:tcW w:w="236" w:type="pct"/>
            <w:vAlign w:val="center"/>
          </w:tcPr>
          <w:p w:rsidR="008504C3" w:rsidRPr="005401D1" w:rsidRDefault="008504C3" w:rsidP="008033D6">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Chỉ thị</w:t>
            </w:r>
            <w:r w:rsidRPr="005401D1">
              <w:rPr>
                <w:sz w:val="24"/>
                <w:szCs w:val="24"/>
                <w:lang w:eastAsia="vi-VN"/>
              </w:rPr>
              <w:t xml:space="preserve"> số </w:t>
            </w:r>
            <w:r w:rsidRPr="005401D1">
              <w:rPr>
                <w:sz w:val="24"/>
                <w:szCs w:val="24"/>
                <w:lang w:val="vi-VN" w:eastAsia="vi-VN"/>
              </w:rPr>
              <w:t>10/2006/CT-UBND ngày 19</w:t>
            </w:r>
            <w:r w:rsidRPr="005401D1">
              <w:rPr>
                <w:sz w:val="24"/>
                <w:szCs w:val="24"/>
                <w:lang w:eastAsia="vi-VN"/>
              </w:rPr>
              <w:t>/</w:t>
            </w:r>
            <w:r w:rsidRPr="005401D1">
              <w:rPr>
                <w:sz w:val="24"/>
                <w:szCs w:val="24"/>
                <w:lang w:val="vi-VN" w:eastAsia="vi-VN"/>
              </w:rPr>
              <w:t>9</w:t>
            </w:r>
            <w:r w:rsidRPr="005401D1">
              <w:rPr>
                <w:sz w:val="24"/>
                <w:szCs w:val="24"/>
                <w:lang w:eastAsia="vi-VN"/>
              </w:rPr>
              <w:t>/</w:t>
            </w:r>
            <w:r w:rsidRPr="005401D1">
              <w:rPr>
                <w:sz w:val="24"/>
                <w:szCs w:val="24"/>
                <w:lang w:val="vi-VN" w:eastAsia="vi-VN"/>
              </w:rPr>
              <w:t>2006V/v tăng cường chỉ đạo phong trào quần chúng bảo vệ an toàn an ninh trật tự khu vực biên giới quốc gia</w:t>
            </w:r>
          </w:p>
        </w:tc>
        <w:tc>
          <w:tcPr>
            <w:tcW w:w="1790" w:type="pct"/>
            <w:gridSpan w:val="2"/>
            <w:vMerge/>
            <w:vAlign w:val="center"/>
          </w:tcPr>
          <w:p w:rsidR="008504C3" w:rsidRPr="005401D1" w:rsidRDefault="008504C3" w:rsidP="00C615FF">
            <w:pPr>
              <w:spacing w:after="0" w:line="240" w:lineRule="auto"/>
              <w:jc w:val="both"/>
              <w:rPr>
                <w:sz w:val="24"/>
                <w:szCs w:val="24"/>
                <w:shd w:val="clear" w:color="auto" w:fill="FFFFFF"/>
              </w:rPr>
            </w:pPr>
          </w:p>
        </w:tc>
        <w:tc>
          <w:tcPr>
            <w:tcW w:w="518" w:type="pct"/>
            <w:gridSpan w:val="2"/>
            <w:vAlign w:val="center"/>
          </w:tcPr>
          <w:p w:rsidR="008504C3" w:rsidRPr="005401D1" w:rsidRDefault="008504C3" w:rsidP="00A537A2">
            <w:pPr>
              <w:pStyle w:val="Other0"/>
              <w:shd w:val="clear" w:color="auto" w:fill="auto"/>
              <w:spacing w:before="60" w:after="60"/>
              <w:ind w:firstLine="0"/>
              <w:jc w:val="center"/>
              <w:rPr>
                <w:sz w:val="24"/>
                <w:szCs w:val="24"/>
              </w:rPr>
            </w:pPr>
            <w:r w:rsidRPr="005401D1">
              <w:rPr>
                <w:sz w:val="24"/>
                <w:szCs w:val="24"/>
              </w:rPr>
              <w:t>Bộ Chỉ huy Biên phòng tỉnh</w:t>
            </w:r>
          </w:p>
        </w:tc>
        <w:tc>
          <w:tcPr>
            <w:tcW w:w="566" w:type="pct"/>
            <w:gridSpan w:val="2"/>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c>
          <w:tcPr>
            <w:tcW w:w="424" w:type="pct"/>
            <w:gridSpan w:val="2"/>
            <w:vAlign w:val="center"/>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r>
      <w:tr w:rsidR="005401D1" w:rsidRPr="005401D1" w:rsidTr="005336F0">
        <w:trPr>
          <w:gridAfter w:val="1"/>
          <w:wAfter w:w="6" w:type="pct"/>
          <w:trHeight w:val="423"/>
        </w:trPr>
        <w:tc>
          <w:tcPr>
            <w:tcW w:w="236" w:type="pct"/>
            <w:vAlign w:val="center"/>
          </w:tcPr>
          <w:p w:rsidR="008504C3" w:rsidRPr="005401D1" w:rsidRDefault="008504C3" w:rsidP="00762A0F">
            <w:pPr>
              <w:widowControl w:val="0"/>
              <w:numPr>
                <w:ilvl w:val="0"/>
                <w:numId w:val="5"/>
              </w:numPr>
              <w:tabs>
                <w:tab w:val="right" w:leader="dot" w:pos="8640"/>
              </w:tabs>
              <w:spacing w:before="60" w:after="6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Chỉ thị</w:t>
            </w:r>
            <w:r w:rsidRPr="005401D1">
              <w:rPr>
                <w:sz w:val="24"/>
                <w:szCs w:val="24"/>
                <w:lang w:eastAsia="vi-VN"/>
              </w:rPr>
              <w:t xml:space="preserve"> số </w:t>
            </w:r>
            <w:r w:rsidRPr="005401D1">
              <w:rPr>
                <w:sz w:val="24"/>
                <w:szCs w:val="24"/>
                <w:lang w:val="vi-VN" w:eastAsia="vi-VN"/>
              </w:rPr>
              <w:t>11/2006/CT-UBND ngày 06</w:t>
            </w:r>
            <w:r w:rsidRPr="005401D1">
              <w:rPr>
                <w:sz w:val="24"/>
                <w:szCs w:val="24"/>
                <w:lang w:eastAsia="vi-VN"/>
              </w:rPr>
              <w:t>/</w:t>
            </w:r>
            <w:r w:rsidRPr="005401D1">
              <w:rPr>
                <w:sz w:val="24"/>
                <w:szCs w:val="24"/>
                <w:lang w:val="vi-VN" w:eastAsia="vi-VN"/>
              </w:rPr>
              <w:t>1</w:t>
            </w:r>
            <w:r w:rsidRPr="005401D1">
              <w:rPr>
                <w:sz w:val="24"/>
                <w:szCs w:val="24"/>
                <w:lang w:eastAsia="vi-VN"/>
              </w:rPr>
              <w:t>0/</w:t>
            </w:r>
            <w:r w:rsidRPr="005401D1">
              <w:rPr>
                <w:sz w:val="24"/>
                <w:szCs w:val="24"/>
                <w:lang w:val="vi-VN" w:eastAsia="vi-VN"/>
              </w:rPr>
              <w:t>2006</w:t>
            </w:r>
            <w:r w:rsidRPr="005401D1">
              <w:rPr>
                <w:sz w:val="24"/>
                <w:szCs w:val="24"/>
                <w:lang w:eastAsia="vi-VN"/>
              </w:rPr>
              <w:t xml:space="preserve"> </w:t>
            </w:r>
            <w:r w:rsidRPr="005401D1">
              <w:rPr>
                <w:sz w:val="24"/>
                <w:szCs w:val="24"/>
                <w:lang w:val="vi-VN" w:eastAsia="vi-VN"/>
              </w:rPr>
              <w:t xml:space="preserve">Về đẩy nhanh tiến độ và nâng cao hiệu quả công tác di dân, tái định cư các </w:t>
            </w:r>
            <w:r w:rsidRPr="005401D1">
              <w:rPr>
                <w:sz w:val="24"/>
                <w:szCs w:val="24"/>
                <w:lang w:val="vi-VN" w:eastAsia="vi-VN"/>
              </w:rPr>
              <w:lastRenderedPageBreak/>
              <w:t>dự án thủy điện trên địa bàn tỉnh Lai Châu</w:t>
            </w:r>
          </w:p>
        </w:tc>
        <w:tc>
          <w:tcPr>
            <w:tcW w:w="1790" w:type="pct"/>
            <w:gridSpan w:val="2"/>
            <w:vMerge/>
            <w:vAlign w:val="center"/>
          </w:tcPr>
          <w:p w:rsidR="008504C3" w:rsidRPr="005401D1" w:rsidRDefault="008504C3" w:rsidP="00931954">
            <w:pPr>
              <w:spacing w:after="0" w:line="240" w:lineRule="auto"/>
              <w:jc w:val="both"/>
              <w:rPr>
                <w:sz w:val="24"/>
                <w:szCs w:val="24"/>
              </w:rPr>
            </w:pPr>
          </w:p>
        </w:tc>
        <w:tc>
          <w:tcPr>
            <w:tcW w:w="518" w:type="pct"/>
            <w:gridSpan w:val="2"/>
            <w:vAlign w:val="center"/>
          </w:tcPr>
          <w:p w:rsidR="008504C3" w:rsidRPr="005401D1" w:rsidRDefault="008504C3" w:rsidP="001C2503">
            <w:pPr>
              <w:pStyle w:val="Other0"/>
              <w:shd w:val="clear" w:color="auto" w:fill="auto"/>
              <w:spacing w:before="60" w:after="60"/>
              <w:ind w:firstLine="0"/>
              <w:jc w:val="center"/>
              <w:rPr>
                <w:sz w:val="24"/>
                <w:szCs w:val="24"/>
              </w:rPr>
            </w:pPr>
            <w:r w:rsidRPr="005401D1">
              <w:rPr>
                <w:sz w:val="24"/>
                <w:szCs w:val="24"/>
              </w:rPr>
              <w:t>Sở Kế hoạch và Đầu tư</w:t>
            </w:r>
          </w:p>
        </w:tc>
        <w:tc>
          <w:tcPr>
            <w:tcW w:w="566" w:type="pct"/>
            <w:gridSpan w:val="2"/>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c>
          <w:tcPr>
            <w:tcW w:w="424" w:type="pct"/>
            <w:gridSpan w:val="2"/>
            <w:vAlign w:val="center"/>
          </w:tcPr>
          <w:p w:rsidR="008504C3" w:rsidRPr="005401D1" w:rsidRDefault="008504C3" w:rsidP="00A537A2">
            <w:pPr>
              <w:widowControl w:val="0"/>
              <w:tabs>
                <w:tab w:val="right" w:leader="dot" w:pos="8640"/>
              </w:tabs>
              <w:spacing w:before="60" w:after="60" w:line="240" w:lineRule="auto"/>
              <w:jc w:val="center"/>
              <w:rPr>
                <w:spacing w:val="-4"/>
                <w:sz w:val="24"/>
                <w:szCs w:val="24"/>
                <w:lang w:val="de-DE"/>
              </w:rPr>
            </w:pPr>
          </w:p>
        </w:tc>
      </w:tr>
      <w:tr w:rsidR="005401D1" w:rsidRPr="005401D1" w:rsidTr="005336F0">
        <w:trPr>
          <w:gridAfter w:val="1"/>
          <w:wAfter w:w="6" w:type="pct"/>
          <w:trHeight w:val="423"/>
        </w:trPr>
        <w:tc>
          <w:tcPr>
            <w:tcW w:w="236" w:type="pct"/>
            <w:vAlign w:val="center"/>
          </w:tcPr>
          <w:p w:rsidR="008504C3" w:rsidRPr="005401D1" w:rsidRDefault="008504C3" w:rsidP="00762A0F">
            <w:pPr>
              <w:widowControl w:val="0"/>
              <w:numPr>
                <w:ilvl w:val="0"/>
                <w:numId w:val="5"/>
              </w:numPr>
              <w:tabs>
                <w:tab w:val="right" w:leader="dot" w:pos="8640"/>
              </w:tabs>
              <w:spacing w:after="0" w:line="240" w:lineRule="auto"/>
              <w:jc w:val="center"/>
              <w:rPr>
                <w:sz w:val="24"/>
                <w:szCs w:val="24"/>
              </w:rPr>
            </w:pPr>
          </w:p>
        </w:tc>
        <w:tc>
          <w:tcPr>
            <w:tcW w:w="1460" w:type="pct"/>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Chỉ thị</w:t>
            </w:r>
            <w:r w:rsidRPr="005401D1">
              <w:rPr>
                <w:sz w:val="24"/>
                <w:szCs w:val="24"/>
                <w:lang w:eastAsia="vi-VN"/>
              </w:rPr>
              <w:t xml:space="preserve"> số </w:t>
            </w:r>
            <w:r w:rsidRPr="005401D1">
              <w:rPr>
                <w:sz w:val="24"/>
                <w:szCs w:val="24"/>
                <w:lang w:val="vi-VN" w:eastAsia="vi-VN"/>
              </w:rPr>
              <w:t>11/2008/CT-UBND ngày 30</w:t>
            </w:r>
            <w:r w:rsidRPr="005401D1">
              <w:rPr>
                <w:sz w:val="24"/>
                <w:szCs w:val="24"/>
                <w:lang w:eastAsia="vi-VN"/>
              </w:rPr>
              <w:t>/</w:t>
            </w:r>
            <w:r w:rsidRPr="005401D1">
              <w:rPr>
                <w:sz w:val="24"/>
                <w:szCs w:val="24"/>
                <w:lang w:val="vi-VN" w:eastAsia="vi-VN"/>
              </w:rPr>
              <w:t>10</w:t>
            </w:r>
            <w:r w:rsidRPr="005401D1">
              <w:rPr>
                <w:sz w:val="24"/>
                <w:szCs w:val="24"/>
                <w:lang w:eastAsia="vi-VN"/>
              </w:rPr>
              <w:t>/</w:t>
            </w:r>
            <w:r w:rsidRPr="005401D1">
              <w:rPr>
                <w:sz w:val="24"/>
                <w:szCs w:val="24"/>
                <w:lang w:val="vi-VN" w:eastAsia="vi-VN"/>
              </w:rPr>
              <w:t>2008</w:t>
            </w:r>
            <w:r w:rsidRPr="005401D1">
              <w:rPr>
                <w:sz w:val="24"/>
                <w:szCs w:val="24"/>
                <w:lang w:eastAsia="vi-VN"/>
              </w:rPr>
              <w:t xml:space="preserve"> </w:t>
            </w:r>
            <w:r w:rsidRPr="005401D1">
              <w:rPr>
                <w:sz w:val="24"/>
                <w:szCs w:val="24"/>
                <w:lang w:val="vi-VN" w:eastAsia="vi-VN"/>
              </w:rPr>
              <w:t>V/v thực hiện quản lý tiền của nước có chung biên giới tại khu vực biên giới và khu kinh tế của khẩu Ma Lù Thàng tỉnh Lai Châu</w:t>
            </w:r>
          </w:p>
        </w:tc>
        <w:tc>
          <w:tcPr>
            <w:tcW w:w="1790" w:type="pct"/>
            <w:gridSpan w:val="2"/>
            <w:vMerge/>
            <w:vAlign w:val="center"/>
          </w:tcPr>
          <w:p w:rsidR="008504C3" w:rsidRPr="005401D1" w:rsidRDefault="008504C3" w:rsidP="00E05BD8">
            <w:pPr>
              <w:spacing w:before="60" w:after="60" w:line="240" w:lineRule="auto"/>
              <w:ind w:left="90" w:right="90"/>
              <w:jc w:val="both"/>
              <w:rPr>
                <w:sz w:val="24"/>
                <w:szCs w:val="24"/>
                <w:lang w:eastAsia="vi-VN"/>
              </w:rPr>
            </w:pPr>
          </w:p>
        </w:tc>
        <w:tc>
          <w:tcPr>
            <w:tcW w:w="518" w:type="pct"/>
            <w:gridSpan w:val="2"/>
            <w:vAlign w:val="center"/>
          </w:tcPr>
          <w:p w:rsidR="008504C3" w:rsidRPr="005401D1" w:rsidRDefault="008504C3" w:rsidP="009914B0">
            <w:pPr>
              <w:pStyle w:val="Other0"/>
              <w:shd w:val="clear" w:color="auto" w:fill="auto"/>
              <w:spacing w:after="0"/>
              <w:ind w:firstLine="0"/>
              <w:jc w:val="center"/>
              <w:rPr>
                <w:sz w:val="24"/>
                <w:szCs w:val="24"/>
              </w:rPr>
            </w:pPr>
            <w:r w:rsidRPr="005401D1">
              <w:rPr>
                <w:sz w:val="24"/>
                <w:szCs w:val="24"/>
              </w:rPr>
              <w:t>BQL Khu kinh tế</w:t>
            </w:r>
          </w:p>
        </w:tc>
        <w:tc>
          <w:tcPr>
            <w:tcW w:w="566" w:type="pct"/>
            <w:gridSpan w:val="2"/>
          </w:tcPr>
          <w:p w:rsidR="008504C3" w:rsidRPr="005401D1" w:rsidRDefault="008504C3" w:rsidP="009914B0">
            <w:pPr>
              <w:widowControl w:val="0"/>
              <w:tabs>
                <w:tab w:val="right" w:leader="dot" w:pos="8640"/>
              </w:tabs>
              <w:spacing w:after="0" w:line="240" w:lineRule="auto"/>
              <w:jc w:val="center"/>
              <w:rPr>
                <w:spacing w:val="-4"/>
                <w:sz w:val="24"/>
                <w:szCs w:val="24"/>
                <w:lang w:val="de-DE"/>
              </w:rPr>
            </w:pPr>
          </w:p>
        </w:tc>
        <w:tc>
          <w:tcPr>
            <w:tcW w:w="424" w:type="pct"/>
            <w:gridSpan w:val="2"/>
            <w:vAlign w:val="center"/>
          </w:tcPr>
          <w:p w:rsidR="008504C3" w:rsidRPr="005401D1" w:rsidRDefault="008504C3" w:rsidP="009914B0">
            <w:pPr>
              <w:widowControl w:val="0"/>
              <w:tabs>
                <w:tab w:val="right" w:leader="dot" w:pos="8640"/>
              </w:tabs>
              <w:spacing w:after="0" w:line="240" w:lineRule="auto"/>
              <w:jc w:val="center"/>
              <w:rPr>
                <w:spacing w:val="-4"/>
                <w:sz w:val="24"/>
                <w:szCs w:val="24"/>
                <w:lang w:val="de-DE"/>
              </w:rPr>
            </w:pPr>
          </w:p>
        </w:tc>
      </w:tr>
      <w:tr w:rsidR="005401D1" w:rsidRPr="005401D1" w:rsidTr="005336F0">
        <w:trPr>
          <w:gridAfter w:val="1"/>
          <w:wAfter w:w="6" w:type="pct"/>
          <w:trHeight w:val="423"/>
        </w:trPr>
        <w:tc>
          <w:tcPr>
            <w:tcW w:w="236" w:type="pct"/>
            <w:tcBorders>
              <w:bottom w:val="double" w:sz="4" w:space="0" w:color="auto"/>
            </w:tcBorders>
            <w:vAlign w:val="center"/>
          </w:tcPr>
          <w:p w:rsidR="008504C3" w:rsidRPr="005401D1" w:rsidRDefault="008504C3" w:rsidP="009914B0">
            <w:pPr>
              <w:widowControl w:val="0"/>
              <w:numPr>
                <w:ilvl w:val="0"/>
                <w:numId w:val="5"/>
              </w:numPr>
              <w:tabs>
                <w:tab w:val="right" w:leader="dot" w:pos="8640"/>
              </w:tabs>
              <w:spacing w:after="0" w:line="240" w:lineRule="auto"/>
              <w:jc w:val="center"/>
              <w:rPr>
                <w:sz w:val="24"/>
                <w:szCs w:val="24"/>
              </w:rPr>
            </w:pPr>
          </w:p>
        </w:tc>
        <w:tc>
          <w:tcPr>
            <w:tcW w:w="1460" w:type="pct"/>
            <w:tcBorders>
              <w:bottom w:val="double" w:sz="4" w:space="0" w:color="auto"/>
            </w:tcBorders>
            <w:vAlign w:val="center"/>
          </w:tcPr>
          <w:p w:rsidR="008504C3" w:rsidRPr="005401D1" w:rsidRDefault="008504C3" w:rsidP="008504C3">
            <w:pPr>
              <w:spacing w:before="60" w:after="60" w:line="240" w:lineRule="auto"/>
              <w:jc w:val="center"/>
              <w:rPr>
                <w:sz w:val="24"/>
                <w:szCs w:val="24"/>
                <w:lang w:val="vi-VN" w:eastAsia="vi-VN"/>
              </w:rPr>
            </w:pPr>
            <w:r w:rsidRPr="005401D1">
              <w:rPr>
                <w:sz w:val="24"/>
                <w:szCs w:val="24"/>
                <w:lang w:val="vi-VN" w:eastAsia="vi-VN"/>
              </w:rPr>
              <w:t>Chỉ thị</w:t>
            </w:r>
            <w:r w:rsidRPr="005401D1">
              <w:rPr>
                <w:sz w:val="24"/>
                <w:szCs w:val="24"/>
                <w:lang w:eastAsia="vi-VN"/>
              </w:rPr>
              <w:t xml:space="preserve"> số 09</w:t>
            </w:r>
            <w:r w:rsidRPr="005401D1">
              <w:rPr>
                <w:sz w:val="24"/>
                <w:szCs w:val="24"/>
                <w:lang w:val="vi-VN" w:eastAsia="vi-VN"/>
              </w:rPr>
              <w:t xml:space="preserve">/2008/CT-UBND ngày </w:t>
            </w:r>
            <w:r w:rsidRPr="005401D1">
              <w:rPr>
                <w:sz w:val="24"/>
                <w:szCs w:val="24"/>
                <w:lang w:eastAsia="vi-VN"/>
              </w:rPr>
              <w:t>09/9/</w:t>
            </w:r>
            <w:r w:rsidRPr="005401D1">
              <w:rPr>
                <w:sz w:val="24"/>
                <w:szCs w:val="24"/>
                <w:lang w:val="vi-VN" w:eastAsia="vi-VN"/>
              </w:rPr>
              <w:t>2008</w:t>
            </w:r>
            <w:r w:rsidRPr="005401D1">
              <w:rPr>
                <w:sz w:val="24"/>
                <w:szCs w:val="24"/>
                <w:lang w:eastAsia="vi-VN"/>
              </w:rPr>
              <w:t xml:space="preserve"> </w:t>
            </w:r>
            <w:r w:rsidRPr="005401D1">
              <w:rPr>
                <w:rStyle w:val="Strong"/>
                <w:b w:val="0"/>
                <w:sz w:val="24"/>
                <w:szCs w:val="24"/>
                <w:bdr w:val="none" w:sz="0" w:space="0" w:color="auto" w:frame="1"/>
              </w:rPr>
              <w:t>Về việc tiếp tục tăng cường và nâng cao hiệu quả công tác thi hành án dân sự</w:t>
            </w:r>
          </w:p>
        </w:tc>
        <w:tc>
          <w:tcPr>
            <w:tcW w:w="1790" w:type="pct"/>
            <w:gridSpan w:val="2"/>
            <w:vMerge/>
            <w:tcBorders>
              <w:bottom w:val="double" w:sz="4" w:space="0" w:color="auto"/>
            </w:tcBorders>
            <w:vAlign w:val="center"/>
          </w:tcPr>
          <w:p w:rsidR="008504C3" w:rsidRPr="005401D1" w:rsidRDefault="008504C3" w:rsidP="00E05BD8">
            <w:pPr>
              <w:spacing w:before="60" w:after="60" w:line="240" w:lineRule="auto"/>
              <w:ind w:left="90" w:right="90"/>
              <w:jc w:val="both"/>
              <w:rPr>
                <w:sz w:val="24"/>
                <w:szCs w:val="24"/>
              </w:rPr>
            </w:pPr>
          </w:p>
        </w:tc>
        <w:tc>
          <w:tcPr>
            <w:tcW w:w="518" w:type="pct"/>
            <w:gridSpan w:val="2"/>
            <w:tcBorders>
              <w:bottom w:val="double" w:sz="4" w:space="0" w:color="auto"/>
            </w:tcBorders>
            <w:vAlign w:val="center"/>
          </w:tcPr>
          <w:p w:rsidR="008504C3" w:rsidRPr="005401D1" w:rsidRDefault="008504C3" w:rsidP="009914B0">
            <w:pPr>
              <w:pStyle w:val="Other0"/>
              <w:shd w:val="clear" w:color="auto" w:fill="auto"/>
              <w:spacing w:after="0"/>
              <w:ind w:firstLine="0"/>
              <w:jc w:val="center"/>
              <w:rPr>
                <w:sz w:val="24"/>
                <w:szCs w:val="24"/>
              </w:rPr>
            </w:pPr>
            <w:r w:rsidRPr="005401D1">
              <w:rPr>
                <w:sz w:val="24"/>
                <w:szCs w:val="24"/>
              </w:rPr>
              <w:t>Sở Tư pháp</w:t>
            </w:r>
          </w:p>
        </w:tc>
        <w:tc>
          <w:tcPr>
            <w:tcW w:w="566" w:type="pct"/>
            <w:gridSpan w:val="2"/>
            <w:tcBorders>
              <w:bottom w:val="double" w:sz="4" w:space="0" w:color="auto"/>
            </w:tcBorders>
          </w:tcPr>
          <w:p w:rsidR="008504C3" w:rsidRPr="005401D1" w:rsidRDefault="008504C3" w:rsidP="009914B0">
            <w:pPr>
              <w:widowControl w:val="0"/>
              <w:tabs>
                <w:tab w:val="right" w:leader="dot" w:pos="8640"/>
              </w:tabs>
              <w:spacing w:after="0" w:line="240" w:lineRule="auto"/>
              <w:jc w:val="center"/>
              <w:rPr>
                <w:spacing w:val="-4"/>
                <w:sz w:val="24"/>
                <w:szCs w:val="24"/>
                <w:lang w:val="de-DE"/>
              </w:rPr>
            </w:pPr>
          </w:p>
        </w:tc>
        <w:tc>
          <w:tcPr>
            <w:tcW w:w="424" w:type="pct"/>
            <w:gridSpan w:val="2"/>
            <w:tcBorders>
              <w:bottom w:val="double" w:sz="4" w:space="0" w:color="auto"/>
            </w:tcBorders>
            <w:vAlign w:val="center"/>
          </w:tcPr>
          <w:p w:rsidR="008504C3" w:rsidRPr="005401D1" w:rsidRDefault="008504C3" w:rsidP="009914B0">
            <w:pPr>
              <w:widowControl w:val="0"/>
              <w:tabs>
                <w:tab w:val="right" w:leader="dot" w:pos="8640"/>
              </w:tabs>
              <w:spacing w:after="0" w:line="240" w:lineRule="auto"/>
              <w:jc w:val="center"/>
              <w:rPr>
                <w:spacing w:val="-4"/>
                <w:sz w:val="24"/>
                <w:szCs w:val="24"/>
                <w:lang w:val="de-DE"/>
              </w:rPr>
            </w:pPr>
          </w:p>
        </w:tc>
      </w:tr>
    </w:tbl>
    <w:p w:rsidR="00297187" w:rsidRPr="005401D1" w:rsidRDefault="00297187" w:rsidP="00593D6C">
      <w:pPr>
        <w:tabs>
          <w:tab w:val="right" w:leader="dot" w:pos="8640"/>
        </w:tabs>
        <w:spacing w:before="60" w:after="60" w:line="240" w:lineRule="auto"/>
        <w:rPr>
          <w:sz w:val="24"/>
          <w:szCs w:val="24"/>
        </w:rPr>
      </w:pPr>
    </w:p>
    <w:sectPr w:rsidR="00297187" w:rsidRPr="005401D1" w:rsidSect="00762A0F">
      <w:headerReference w:type="even" r:id="rId13"/>
      <w:headerReference w:type="default" r:id="rId14"/>
      <w:pgSz w:w="16840" w:h="11907" w:orient="landscape" w:code="9"/>
      <w:pgMar w:top="794" w:right="567" w:bottom="567" w:left="567"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8A" w:rsidRDefault="0014268A" w:rsidP="00623211">
      <w:pPr>
        <w:spacing w:after="0" w:line="240" w:lineRule="auto"/>
      </w:pPr>
      <w:r>
        <w:separator/>
      </w:r>
    </w:p>
  </w:endnote>
  <w:endnote w:type="continuationSeparator" w:id="0">
    <w:p w:rsidR="0014268A" w:rsidRDefault="0014268A" w:rsidP="006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8A" w:rsidRDefault="0014268A" w:rsidP="00623211">
      <w:pPr>
        <w:spacing w:after="0" w:line="240" w:lineRule="auto"/>
      </w:pPr>
      <w:r>
        <w:separator/>
      </w:r>
    </w:p>
  </w:footnote>
  <w:footnote w:type="continuationSeparator" w:id="0">
    <w:p w:rsidR="0014268A" w:rsidRDefault="0014268A" w:rsidP="006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3" w:rsidRDefault="008504C3" w:rsidP="00DB0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4C3" w:rsidRDefault="008504C3" w:rsidP="001E180F">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3" w:rsidRDefault="008504C3" w:rsidP="00DB0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948">
      <w:rPr>
        <w:rStyle w:val="PageNumber"/>
        <w:noProof/>
      </w:rPr>
      <w:t>16</w:t>
    </w:r>
    <w:r>
      <w:rPr>
        <w:rStyle w:val="PageNumber"/>
      </w:rPr>
      <w:fldChar w:fldCharType="end"/>
    </w:r>
  </w:p>
  <w:p w:rsidR="008504C3" w:rsidRDefault="008504C3" w:rsidP="001E180F">
    <w:pPr>
      <w:pStyle w:val="Header"/>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791"/>
    <w:multiLevelType w:val="multilevel"/>
    <w:tmpl w:val="22A6A858"/>
    <w:lvl w:ilvl="0">
      <w:start w:val="1"/>
      <w:numFmt w:val="decimal"/>
      <w:lvlText w:val="%1"/>
      <w:lvlJc w:val="left"/>
      <w:pPr>
        <w:tabs>
          <w:tab w:val="num" w:pos="480"/>
        </w:tabs>
        <w:ind w:left="310"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7E07F68"/>
    <w:multiLevelType w:val="hybridMultilevel"/>
    <w:tmpl w:val="327AFE7C"/>
    <w:lvl w:ilvl="0" w:tplc="5A8AB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B4402"/>
    <w:multiLevelType w:val="hybridMultilevel"/>
    <w:tmpl w:val="8DBCF54A"/>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3C3611A2"/>
    <w:multiLevelType w:val="hybridMultilevel"/>
    <w:tmpl w:val="17662C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A3E7952"/>
    <w:multiLevelType w:val="multilevel"/>
    <w:tmpl w:val="562686C6"/>
    <w:lvl w:ilvl="0">
      <w:start w:val="1"/>
      <w:numFmt w:val="decimal"/>
      <w:lvlText w:val="%1."/>
      <w:lvlJc w:val="left"/>
      <w:pPr>
        <w:tabs>
          <w:tab w:val="num" w:pos="628"/>
        </w:tabs>
        <w:ind w:left="458"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49236A3"/>
    <w:multiLevelType w:val="hybridMultilevel"/>
    <w:tmpl w:val="AFD637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B955B5"/>
    <w:multiLevelType w:val="multilevel"/>
    <w:tmpl w:val="D9B23AAE"/>
    <w:lvl w:ilvl="0">
      <w:start w:val="1"/>
      <w:numFmt w:val="decimal"/>
      <w:lvlText w:val="%1."/>
      <w:lvlJc w:val="left"/>
      <w:pPr>
        <w:tabs>
          <w:tab w:val="num" w:pos="285"/>
        </w:tabs>
        <w:ind w:left="98" w:firstLine="19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44F6E67"/>
    <w:multiLevelType w:val="multilevel"/>
    <w:tmpl w:val="83421504"/>
    <w:lvl w:ilvl="0">
      <w:start w:val="1"/>
      <w:numFmt w:val="decimal"/>
      <w:lvlText w:val="%1"/>
      <w:lvlJc w:val="left"/>
      <w:pPr>
        <w:tabs>
          <w:tab w:val="num" w:pos="285"/>
        </w:tabs>
        <w:ind w:left="98" w:firstLine="19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8890F78"/>
    <w:multiLevelType w:val="multilevel"/>
    <w:tmpl w:val="562686C6"/>
    <w:lvl w:ilvl="0">
      <w:start w:val="1"/>
      <w:numFmt w:val="decimal"/>
      <w:lvlText w:val="%1."/>
      <w:lvlJc w:val="left"/>
      <w:pPr>
        <w:tabs>
          <w:tab w:val="num" w:pos="480"/>
        </w:tabs>
        <w:ind w:left="310"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09A1F89"/>
    <w:multiLevelType w:val="hybridMultilevel"/>
    <w:tmpl w:val="1AFEEC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909132C"/>
    <w:multiLevelType w:val="hybridMultilevel"/>
    <w:tmpl w:val="920683AE"/>
    <w:lvl w:ilvl="0" w:tplc="B130F4AC">
      <w:start w:val="1"/>
      <w:numFmt w:val="decimal"/>
      <w:lvlText w:val="%1"/>
      <w:lvlJc w:val="left"/>
      <w:pPr>
        <w:tabs>
          <w:tab w:val="num" w:pos="500"/>
        </w:tabs>
        <w:ind w:left="500" w:hanging="360"/>
      </w:pPr>
      <w:rPr>
        <w:rFonts w:cs="Times New Roman" w:hint="default"/>
        <w:b/>
        <w:bCs/>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9"/>
  </w:num>
  <w:num w:numId="5">
    <w:abstractNumId w:val="10"/>
  </w:num>
  <w:num w:numId="6">
    <w:abstractNumId w:val="6"/>
  </w:num>
  <w:num w:numId="7">
    <w:abstractNumId w:val="7"/>
  </w:num>
  <w:num w:numId="8">
    <w:abstractNumId w:val="1"/>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3"/>
    <w:rsid w:val="00000922"/>
    <w:rsid w:val="00000A38"/>
    <w:rsid w:val="00000A90"/>
    <w:rsid w:val="000010E1"/>
    <w:rsid w:val="00001BA4"/>
    <w:rsid w:val="000020CE"/>
    <w:rsid w:val="00002B7E"/>
    <w:rsid w:val="00005AF5"/>
    <w:rsid w:val="000072BE"/>
    <w:rsid w:val="00007430"/>
    <w:rsid w:val="0000772B"/>
    <w:rsid w:val="00012EEC"/>
    <w:rsid w:val="00014E0E"/>
    <w:rsid w:val="00015C80"/>
    <w:rsid w:val="00015CB7"/>
    <w:rsid w:val="00016103"/>
    <w:rsid w:val="00022254"/>
    <w:rsid w:val="00022451"/>
    <w:rsid w:val="00023185"/>
    <w:rsid w:val="0002342C"/>
    <w:rsid w:val="0002723A"/>
    <w:rsid w:val="0002759D"/>
    <w:rsid w:val="00027D95"/>
    <w:rsid w:val="00031160"/>
    <w:rsid w:val="000318F5"/>
    <w:rsid w:val="00032A85"/>
    <w:rsid w:val="00035618"/>
    <w:rsid w:val="00036051"/>
    <w:rsid w:val="000423BA"/>
    <w:rsid w:val="00042A88"/>
    <w:rsid w:val="00043B97"/>
    <w:rsid w:val="00044F23"/>
    <w:rsid w:val="00045C4F"/>
    <w:rsid w:val="00046DF5"/>
    <w:rsid w:val="00047C59"/>
    <w:rsid w:val="0005053F"/>
    <w:rsid w:val="000505E0"/>
    <w:rsid w:val="00051309"/>
    <w:rsid w:val="00052181"/>
    <w:rsid w:val="0005500A"/>
    <w:rsid w:val="000560F8"/>
    <w:rsid w:val="0005720B"/>
    <w:rsid w:val="00057E21"/>
    <w:rsid w:val="000658C9"/>
    <w:rsid w:val="000664FF"/>
    <w:rsid w:val="00067AF5"/>
    <w:rsid w:val="00070A2D"/>
    <w:rsid w:val="00070CD2"/>
    <w:rsid w:val="0007138C"/>
    <w:rsid w:val="000713B6"/>
    <w:rsid w:val="00073F38"/>
    <w:rsid w:val="00075560"/>
    <w:rsid w:val="000765E1"/>
    <w:rsid w:val="00076FE3"/>
    <w:rsid w:val="00077938"/>
    <w:rsid w:val="00077D81"/>
    <w:rsid w:val="00080626"/>
    <w:rsid w:val="00081258"/>
    <w:rsid w:val="00082206"/>
    <w:rsid w:val="000823FD"/>
    <w:rsid w:val="00085562"/>
    <w:rsid w:val="00085BD0"/>
    <w:rsid w:val="00086B62"/>
    <w:rsid w:val="00091E69"/>
    <w:rsid w:val="000935B9"/>
    <w:rsid w:val="00097AE9"/>
    <w:rsid w:val="000A08CF"/>
    <w:rsid w:val="000A0D66"/>
    <w:rsid w:val="000A2138"/>
    <w:rsid w:val="000A31AC"/>
    <w:rsid w:val="000A4D75"/>
    <w:rsid w:val="000A5881"/>
    <w:rsid w:val="000B01CB"/>
    <w:rsid w:val="000B64F9"/>
    <w:rsid w:val="000B6B45"/>
    <w:rsid w:val="000C2EE9"/>
    <w:rsid w:val="000C57F7"/>
    <w:rsid w:val="000C5FCC"/>
    <w:rsid w:val="000D0702"/>
    <w:rsid w:val="000D08A1"/>
    <w:rsid w:val="000D2CE5"/>
    <w:rsid w:val="000D4E66"/>
    <w:rsid w:val="000D6180"/>
    <w:rsid w:val="000E0F44"/>
    <w:rsid w:val="000E13D8"/>
    <w:rsid w:val="000E15BB"/>
    <w:rsid w:val="000E21CB"/>
    <w:rsid w:val="000E49CD"/>
    <w:rsid w:val="000E4A2E"/>
    <w:rsid w:val="000E4F25"/>
    <w:rsid w:val="000E512C"/>
    <w:rsid w:val="000E5A17"/>
    <w:rsid w:val="000E6AF0"/>
    <w:rsid w:val="000E73FC"/>
    <w:rsid w:val="000E7EE9"/>
    <w:rsid w:val="000F4910"/>
    <w:rsid w:val="00100BDE"/>
    <w:rsid w:val="00101ED1"/>
    <w:rsid w:val="001032FE"/>
    <w:rsid w:val="00103643"/>
    <w:rsid w:val="001042AF"/>
    <w:rsid w:val="001047C6"/>
    <w:rsid w:val="00104D3E"/>
    <w:rsid w:val="001056B0"/>
    <w:rsid w:val="00107FEF"/>
    <w:rsid w:val="00110A9C"/>
    <w:rsid w:val="0011134C"/>
    <w:rsid w:val="0011144C"/>
    <w:rsid w:val="00112C8E"/>
    <w:rsid w:val="00112F18"/>
    <w:rsid w:val="00115F50"/>
    <w:rsid w:val="0011613C"/>
    <w:rsid w:val="00117F29"/>
    <w:rsid w:val="00124483"/>
    <w:rsid w:val="00124B95"/>
    <w:rsid w:val="001303BA"/>
    <w:rsid w:val="00130F7C"/>
    <w:rsid w:val="00131673"/>
    <w:rsid w:val="001336EF"/>
    <w:rsid w:val="00134CC2"/>
    <w:rsid w:val="00137973"/>
    <w:rsid w:val="00140992"/>
    <w:rsid w:val="0014268A"/>
    <w:rsid w:val="001458A2"/>
    <w:rsid w:val="001459D9"/>
    <w:rsid w:val="00146C32"/>
    <w:rsid w:val="00150526"/>
    <w:rsid w:val="001505B7"/>
    <w:rsid w:val="00151910"/>
    <w:rsid w:val="00152C73"/>
    <w:rsid w:val="00153328"/>
    <w:rsid w:val="0015500E"/>
    <w:rsid w:val="001552FB"/>
    <w:rsid w:val="00155832"/>
    <w:rsid w:val="00155BC1"/>
    <w:rsid w:val="00155FC4"/>
    <w:rsid w:val="00157339"/>
    <w:rsid w:val="00157C16"/>
    <w:rsid w:val="00164F08"/>
    <w:rsid w:val="00165BAE"/>
    <w:rsid w:val="0016671F"/>
    <w:rsid w:val="00166D06"/>
    <w:rsid w:val="00167902"/>
    <w:rsid w:val="00170C62"/>
    <w:rsid w:val="001717F7"/>
    <w:rsid w:val="00171FC3"/>
    <w:rsid w:val="00173417"/>
    <w:rsid w:val="00175568"/>
    <w:rsid w:val="00177A46"/>
    <w:rsid w:val="001803B8"/>
    <w:rsid w:val="00181BA5"/>
    <w:rsid w:val="00181E02"/>
    <w:rsid w:val="00182AD3"/>
    <w:rsid w:val="00183FE2"/>
    <w:rsid w:val="00184ECF"/>
    <w:rsid w:val="00185037"/>
    <w:rsid w:val="00185778"/>
    <w:rsid w:val="001867C5"/>
    <w:rsid w:val="00192006"/>
    <w:rsid w:val="001929A7"/>
    <w:rsid w:val="00192C4B"/>
    <w:rsid w:val="001955B0"/>
    <w:rsid w:val="00195C55"/>
    <w:rsid w:val="0019713F"/>
    <w:rsid w:val="00197A2E"/>
    <w:rsid w:val="001A0998"/>
    <w:rsid w:val="001A1A80"/>
    <w:rsid w:val="001A1EDD"/>
    <w:rsid w:val="001A22DA"/>
    <w:rsid w:val="001B17C5"/>
    <w:rsid w:val="001B2D70"/>
    <w:rsid w:val="001B4937"/>
    <w:rsid w:val="001C00C7"/>
    <w:rsid w:val="001C01B2"/>
    <w:rsid w:val="001C0426"/>
    <w:rsid w:val="001C2503"/>
    <w:rsid w:val="001C489B"/>
    <w:rsid w:val="001C4B3B"/>
    <w:rsid w:val="001C4DA2"/>
    <w:rsid w:val="001D2BC5"/>
    <w:rsid w:val="001D3666"/>
    <w:rsid w:val="001D432F"/>
    <w:rsid w:val="001D5806"/>
    <w:rsid w:val="001D5D69"/>
    <w:rsid w:val="001D5E25"/>
    <w:rsid w:val="001D68EE"/>
    <w:rsid w:val="001D734D"/>
    <w:rsid w:val="001E15E9"/>
    <w:rsid w:val="001E1793"/>
    <w:rsid w:val="001E180F"/>
    <w:rsid w:val="001E1AF5"/>
    <w:rsid w:val="001E3021"/>
    <w:rsid w:val="001E3AC0"/>
    <w:rsid w:val="001F07AE"/>
    <w:rsid w:val="001F0AB1"/>
    <w:rsid w:val="001F2875"/>
    <w:rsid w:val="001F2C61"/>
    <w:rsid w:val="001F3A9D"/>
    <w:rsid w:val="001F43CD"/>
    <w:rsid w:val="001F47EF"/>
    <w:rsid w:val="001F4DE0"/>
    <w:rsid w:val="001F6058"/>
    <w:rsid w:val="001F7FAA"/>
    <w:rsid w:val="00200F21"/>
    <w:rsid w:val="00202062"/>
    <w:rsid w:val="002023CE"/>
    <w:rsid w:val="002033FC"/>
    <w:rsid w:val="002044B6"/>
    <w:rsid w:val="00205937"/>
    <w:rsid w:val="00210886"/>
    <w:rsid w:val="002116F3"/>
    <w:rsid w:val="002116F8"/>
    <w:rsid w:val="00212CB8"/>
    <w:rsid w:val="00214472"/>
    <w:rsid w:val="00215C4A"/>
    <w:rsid w:val="00215D95"/>
    <w:rsid w:val="0022140E"/>
    <w:rsid w:val="00221493"/>
    <w:rsid w:val="00221AFA"/>
    <w:rsid w:val="00223BEC"/>
    <w:rsid w:val="002255AB"/>
    <w:rsid w:val="00233C70"/>
    <w:rsid w:val="00233FAA"/>
    <w:rsid w:val="00234AFD"/>
    <w:rsid w:val="002355C1"/>
    <w:rsid w:val="0024065B"/>
    <w:rsid w:val="00241D63"/>
    <w:rsid w:val="00241EA8"/>
    <w:rsid w:val="00242122"/>
    <w:rsid w:val="00243A94"/>
    <w:rsid w:val="00244E8B"/>
    <w:rsid w:val="0024596F"/>
    <w:rsid w:val="00245CB6"/>
    <w:rsid w:val="00246E0E"/>
    <w:rsid w:val="00252AAB"/>
    <w:rsid w:val="00253D2E"/>
    <w:rsid w:val="00253DD9"/>
    <w:rsid w:val="00255BA3"/>
    <w:rsid w:val="00256714"/>
    <w:rsid w:val="00260796"/>
    <w:rsid w:val="002617DE"/>
    <w:rsid w:val="002626C4"/>
    <w:rsid w:val="002627DF"/>
    <w:rsid w:val="00263848"/>
    <w:rsid w:val="00263990"/>
    <w:rsid w:val="00264E81"/>
    <w:rsid w:val="00266155"/>
    <w:rsid w:val="00267100"/>
    <w:rsid w:val="0026782D"/>
    <w:rsid w:val="00270FA1"/>
    <w:rsid w:val="0027422D"/>
    <w:rsid w:val="00276784"/>
    <w:rsid w:val="00281647"/>
    <w:rsid w:val="00281909"/>
    <w:rsid w:val="0028504C"/>
    <w:rsid w:val="0028526F"/>
    <w:rsid w:val="00287D61"/>
    <w:rsid w:val="002908C5"/>
    <w:rsid w:val="002911BC"/>
    <w:rsid w:val="00291491"/>
    <w:rsid w:val="0029214C"/>
    <w:rsid w:val="002928E8"/>
    <w:rsid w:val="00294E38"/>
    <w:rsid w:val="00297187"/>
    <w:rsid w:val="002A2D72"/>
    <w:rsid w:val="002A3367"/>
    <w:rsid w:val="002A34E0"/>
    <w:rsid w:val="002A3646"/>
    <w:rsid w:val="002B19B0"/>
    <w:rsid w:val="002B5692"/>
    <w:rsid w:val="002B7C80"/>
    <w:rsid w:val="002C42DB"/>
    <w:rsid w:val="002C4AAD"/>
    <w:rsid w:val="002C58F4"/>
    <w:rsid w:val="002C6803"/>
    <w:rsid w:val="002D16B5"/>
    <w:rsid w:val="002D1A53"/>
    <w:rsid w:val="002D296C"/>
    <w:rsid w:val="002D4CA3"/>
    <w:rsid w:val="002D52C6"/>
    <w:rsid w:val="002D717D"/>
    <w:rsid w:val="002D74AB"/>
    <w:rsid w:val="002E0BE9"/>
    <w:rsid w:val="002E582D"/>
    <w:rsid w:val="002E63B0"/>
    <w:rsid w:val="002E64FB"/>
    <w:rsid w:val="002E7893"/>
    <w:rsid w:val="002F198F"/>
    <w:rsid w:val="002F1A0B"/>
    <w:rsid w:val="002F1F05"/>
    <w:rsid w:val="002F3BAA"/>
    <w:rsid w:val="002F537A"/>
    <w:rsid w:val="002F5630"/>
    <w:rsid w:val="002F5C00"/>
    <w:rsid w:val="0030094A"/>
    <w:rsid w:val="00301244"/>
    <w:rsid w:val="00301724"/>
    <w:rsid w:val="00302BB9"/>
    <w:rsid w:val="00306162"/>
    <w:rsid w:val="00306DBF"/>
    <w:rsid w:val="00306F63"/>
    <w:rsid w:val="00307E55"/>
    <w:rsid w:val="00311C39"/>
    <w:rsid w:val="00311FD8"/>
    <w:rsid w:val="003164A4"/>
    <w:rsid w:val="00316557"/>
    <w:rsid w:val="00316B4F"/>
    <w:rsid w:val="00320AF5"/>
    <w:rsid w:val="003228F2"/>
    <w:rsid w:val="00330534"/>
    <w:rsid w:val="0033489F"/>
    <w:rsid w:val="00335F3B"/>
    <w:rsid w:val="00336740"/>
    <w:rsid w:val="00336C4E"/>
    <w:rsid w:val="003373C8"/>
    <w:rsid w:val="00337723"/>
    <w:rsid w:val="00337C7E"/>
    <w:rsid w:val="003433BF"/>
    <w:rsid w:val="0034446E"/>
    <w:rsid w:val="00344F69"/>
    <w:rsid w:val="00351ED5"/>
    <w:rsid w:val="00351F2E"/>
    <w:rsid w:val="00353892"/>
    <w:rsid w:val="00353B88"/>
    <w:rsid w:val="00353E59"/>
    <w:rsid w:val="00360377"/>
    <w:rsid w:val="0036180C"/>
    <w:rsid w:val="003669DB"/>
    <w:rsid w:val="003712A2"/>
    <w:rsid w:val="00371478"/>
    <w:rsid w:val="00371708"/>
    <w:rsid w:val="00371F19"/>
    <w:rsid w:val="00372BA1"/>
    <w:rsid w:val="00373191"/>
    <w:rsid w:val="00373304"/>
    <w:rsid w:val="0037374B"/>
    <w:rsid w:val="00374E8B"/>
    <w:rsid w:val="0037739E"/>
    <w:rsid w:val="0038096B"/>
    <w:rsid w:val="00380A12"/>
    <w:rsid w:val="0038117D"/>
    <w:rsid w:val="00383A45"/>
    <w:rsid w:val="00384040"/>
    <w:rsid w:val="0038577D"/>
    <w:rsid w:val="00385CF6"/>
    <w:rsid w:val="00387756"/>
    <w:rsid w:val="00387ED3"/>
    <w:rsid w:val="00390BE5"/>
    <w:rsid w:val="00390BF7"/>
    <w:rsid w:val="00393609"/>
    <w:rsid w:val="003947C1"/>
    <w:rsid w:val="00394C5E"/>
    <w:rsid w:val="003972E9"/>
    <w:rsid w:val="00397FE2"/>
    <w:rsid w:val="003A08E5"/>
    <w:rsid w:val="003A098A"/>
    <w:rsid w:val="003A0B1A"/>
    <w:rsid w:val="003A0EAD"/>
    <w:rsid w:val="003A119D"/>
    <w:rsid w:val="003A386B"/>
    <w:rsid w:val="003A3DF9"/>
    <w:rsid w:val="003A619E"/>
    <w:rsid w:val="003A6E21"/>
    <w:rsid w:val="003A7613"/>
    <w:rsid w:val="003B1849"/>
    <w:rsid w:val="003B1898"/>
    <w:rsid w:val="003B18BF"/>
    <w:rsid w:val="003B41F8"/>
    <w:rsid w:val="003B42BF"/>
    <w:rsid w:val="003B4E84"/>
    <w:rsid w:val="003B7923"/>
    <w:rsid w:val="003B7C28"/>
    <w:rsid w:val="003C189D"/>
    <w:rsid w:val="003C3855"/>
    <w:rsid w:val="003C4EED"/>
    <w:rsid w:val="003C4F07"/>
    <w:rsid w:val="003C7FC6"/>
    <w:rsid w:val="003D29AD"/>
    <w:rsid w:val="003D2BC3"/>
    <w:rsid w:val="003D4D8A"/>
    <w:rsid w:val="003D6B6D"/>
    <w:rsid w:val="003D7F6F"/>
    <w:rsid w:val="003E02B1"/>
    <w:rsid w:val="003E44E1"/>
    <w:rsid w:val="003E498A"/>
    <w:rsid w:val="003E5282"/>
    <w:rsid w:val="003E6627"/>
    <w:rsid w:val="003E672B"/>
    <w:rsid w:val="003F1E70"/>
    <w:rsid w:val="003F2311"/>
    <w:rsid w:val="003F2579"/>
    <w:rsid w:val="003F760A"/>
    <w:rsid w:val="003F7E42"/>
    <w:rsid w:val="00400B83"/>
    <w:rsid w:val="00401DD2"/>
    <w:rsid w:val="00402A8E"/>
    <w:rsid w:val="0040581C"/>
    <w:rsid w:val="00405DCC"/>
    <w:rsid w:val="00410442"/>
    <w:rsid w:val="00412D2F"/>
    <w:rsid w:val="004137E2"/>
    <w:rsid w:val="00414FAB"/>
    <w:rsid w:val="0041607C"/>
    <w:rsid w:val="00417020"/>
    <w:rsid w:val="0042002A"/>
    <w:rsid w:val="0042097B"/>
    <w:rsid w:val="004218F0"/>
    <w:rsid w:val="00422337"/>
    <w:rsid w:val="00424131"/>
    <w:rsid w:val="004252A9"/>
    <w:rsid w:val="00426A2A"/>
    <w:rsid w:val="00430449"/>
    <w:rsid w:val="00430E59"/>
    <w:rsid w:val="0043205B"/>
    <w:rsid w:val="00432BCC"/>
    <w:rsid w:val="00432C1D"/>
    <w:rsid w:val="00433552"/>
    <w:rsid w:val="004342C9"/>
    <w:rsid w:val="004346FC"/>
    <w:rsid w:val="00434C83"/>
    <w:rsid w:val="00435596"/>
    <w:rsid w:val="00440C28"/>
    <w:rsid w:val="00442905"/>
    <w:rsid w:val="00443668"/>
    <w:rsid w:val="004443BA"/>
    <w:rsid w:val="0044543C"/>
    <w:rsid w:val="004457B7"/>
    <w:rsid w:val="0044718D"/>
    <w:rsid w:val="004511EA"/>
    <w:rsid w:val="0045212D"/>
    <w:rsid w:val="0045422E"/>
    <w:rsid w:val="0045459C"/>
    <w:rsid w:val="00456712"/>
    <w:rsid w:val="004567C7"/>
    <w:rsid w:val="004620C8"/>
    <w:rsid w:val="004620E0"/>
    <w:rsid w:val="004638DB"/>
    <w:rsid w:val="00463C9A"/>
    <w:rsid w:val="004647DC"/>
    <w:rsid w:val="004650D5"/>
    <w:rsid w:val="00465E31"/>
    <w:rsid w:val="00465FD7"/>
    <w:rsid w:val="00466C17"/>
    <w:rsid w:val="00467059"/>
    <w:rsid w:val="004673C9"/>
    <w:rsid w:val="00467A11"/>
    <w:rsid w:val="00467E56"/>
    <w:rsid w:val="004705E1"/>
    <w:rsid w:val="004714CF"/>
    <w:rsid w:val="004720F5"/>
    <w:rsid w:val="00474A4C"/>
    <w:rsid w:val="00475E81"/>
    <w:rsid w:val="00477465"/>
    <w:rsid w:val="004803FD"/>
    <w:rsid w:val="00481378"/>
    <w:rsid w:val="00481F4D"/>
    <w:rsid w:val="00481F74"/>
    <w:rsid w:val="00482275"/>
    <w:rsid w:val="004854EE"/>
    <w:rsid w:val="0048575D"/>
    <w:rsid w:val="004861C4"/>
    <w:rsid w:val="0048648F"/>
    <w:rsid w:val="00486B81"/>
    <w:rsid w:val="00491BF2"/>
    <w:rsid w:val="00493CF0"/>
    <w:rsid w:val="00494DBA"/>
    <w:rsid w:val="00494F6E"/>
    <w:rsid w:val="004954D6"/>
    <w:rsid w:val="004956C4"/>
    <w:rsid w:val="00495D95"/>
    <w:rsid w:val="00496B91"/>
    <w:rsid w:val="004973DC"/>
    <w:rsid w:val="004A219B"/>
    <w:rsid w:val="004A2A65"/>
    <w:rsid w:val="004A4EDE"/>
    <w:rsid w:val="004A6925"/>
    <w:rsid w:val="004A6C2D"/>
    <w:rsid w:val="004A7E26"/>
    <w:rsid w:val="004B1252"/>
    <w:rsid w:val="004B2801"/>
    <w:rsid w:val="004B32F3"/>
    <w:rsid w:val="004B438D"/>
    <w:rsid w:val="004B4CA7"/>
    <w:rsid w:val="004B4EDD"/>
    <w:rsid w:val="004B5D99"/>
    <w:rsid w:val="004B5F9B"/>
    <w:rsid w:val="004B67BA"/>
    <w:rsid w:val="004B70D5"/>
    <w:rsid w:val="004B7948"/>
    <w:rsid w:val="004C0D44"/>
    <w:rsid w:val="004C105F"/>
    <w:rsid w:val="004C1080"/>
    <w:rsid w:val="004C208D"/>
    <w:rsid w:val="004C28EC"/>
    <w:rsid w:val="004C6586"/>
    <w:rsid w:val="004C68EA"/>
    <w:rsid w:val="004D392D"/>
    <w:rsid w:val="004D68EE"/>
    <w:rsid w:val="004D6F04"/>
    <w:rsid w:val="004D6F8F"/>
    <w:rsid w:val="004E0F1D"/>
    <w:rsid w:val="004E2098"/>
    <w:rsid w:val="004E3899"/>
    <w:rsid w:val="004E468C"/>
    <w:rsid w:val="004E64D5"/>
    <w:rsid w:val="004E6737"/>
    <w:rsid w:val="004E7527"/>
    <w:rsid w:val="004E7DBB"/>
    <w:rsid w:val="004F18EE"/>
    <w:rsid w:val="004F4357"/>
    <w:rsid w:val="004F4F27"/>
    <w:rsid w:val="004F7029"/>
    <w:rsid w:val="00500373"/>
    <w:rsid w:val="00502DB8"/>
    <w:rsid w:val="005048B4"/>
    <w:rsid w:val="00505075"/>
    <w:rsid w:val="00505EF2"/>
    <w:rsid w:val="00510307"/>
    <w:rsid w:val="0051222A"/>
    <w:rsid w:val="00513993"/>
    <w:rsid w:val="00514B29"/>
    <w:rsid w:val="005161E5"/>
    <w:rsid w:val="0051664D"/>
    <w:rsid w:val="005209FB"/>
    <w:rsid w:val="0052318C"/>
    <w:rsid w:val="0052757C"/>
    <w:rsid w:val="00527EDC"/>
    <w:rsid w:val="00527F44"/>
    <w:rsid w:val="00530CDB"/>
    <w:rsid w:val="0053102F"/>
    <w:rsid w:val="005330AD"/>
    <w:rsid w:val="005336F0"/>
    <w:rsid w:val="005344A9"/>
    <w:rsid w:val="00534501"/>
    <w:rsid w:val="005345A2"/>
    <w:rsid w:val="0053509A"/>
    <w:rsid w:val="00535167"/>
    <w:rsid w:val="005401D1"/>
    <w:rsid w:val="00541F0E"/>
    <w:rsid w:val="00547768"/>
    <w:rsid w:val="00554484"/>
    <w:rsid w:val="0055453D"/>
    <w:rsid w:val="00554642"/>
    <w:rsid w:val="00555084"/>
    <w:rsid w:val="005552B5"/>
    <w:rsid w:val="005559E7"/>
    <w:rsid w:val="00556706"/>
    <w:rsid w:val="00556946"/>
    <w:rsid w:val="00556EDB"/>
    <w:rsid w:val="0055717B"/>
    <w:rsid w:val="00560592"/>
    <w:rsid w:val="00560871"/>
    <w:rsid w:val="00562D3F"/>
    <w:rsid w:val="00563F6B"/>
    <w:rsid w:val="00565BE6"/>
    <w:rsid w:val="00565C33"/>
    <w:rsid w:val="0056650D"/>
    <w:rsid w:val="00567AE5"/>
    <w:rsid w:val="00571FC9"/>
    <w:rsid w:val="005722B2"/>
    <w:rsid w:val="00573538"/>
    <w:rsid w:val="005751B4"/>
    <w:rsid w:val="00575F10"/>
    <w:rsid w:val="005762D8"/>
    <w:rsid w:val="00576345"/>
    <w:rsid w:val="00577F9E"/>
    <w:rsid w:val="00580631"/>
    <w:rsid w:val="0058182F"/>
    <w:rsid w:val="0058200B"/>
    <w:rsid w:val="00582179"/>
    <w:rsid w:val="00583239"/>
    <w:rsid w:val="00584588"/>
    <w:rsid w:val="0058495D"/>
    <w:rsid w:val="005865C1"/>
    <w:rsid w:val="00590E06"/>
    <w:rsid w:val="00591416"/>
    <w:rsid w:val="00593D6C"/>
    <w:rsid w:val="0059431D"/>
    <w:rsid w:val="00594C57"/>
    <w:rsid w:val="00595236"/>
    <w:rsid w:val="005A135D"/>
    <w:rsid w:val="005B12D6"/>
    <w:rsid w:val="005B12FA"/>
    <w:rsid w:val="005B1C90"/>
    <w:rsid w:val="005B242B"/>
    <w:rsid w:val="005B39E5"/>
    <w:rsid w:val="005B61E3"/>
    <w:rsid w:val="005B7892"/>
    <w:rsid w:val="005C5EFC"/>
    <w:rsid w:val="005C6882"/>
    <w:rsid w:val="005D1FD2"/>
    <w:rsid w:val="005D3A07"/>
    <w:rsid w:val="005D4287"/>
    <w:rsid w:val="005D439A"/>
    <w:rsid w:val="005D4438"/>
    <w:rsid w:val="005D4C26"/>
    <w:rsid w:val="005D5581"/>
    <w:rsid w:val="005D5D11"/>
    <w:rsid w:val="005D6866"/>
    <w:rsid w:val="005D6DB0"/>
    <w:rsid w:val="005D757C"/>
    <w:rsid w:val="005E0651"/>
    <w:rsid w:val="005E0C7E"/>
    <w:rsid w:val="005E5B86"/>
    <w:rsid w:val="005E6954"/>
    <w:rsid w:val="005E6B1F"/>
    <w:rsid w:val="005F093A"/>
    <w:rsid w:val="005F0A5E"/>
    <w:rsid w:val="005F4955"/>
    <w:rsid w:val="005F4F7D"/>
    <w:rsid w:val="005F6232"/>
    <w:rsid w:val="005F6B56"/>
    <w:rsid w:val="005F7B63"/>
    <w:rsid w:val="0060096F"/>
    <w:rsid w:val="00603930"/>
    <w:rsid w:val="00603BB4"/>
    <w:rsid w:val="006060CF"/>
    <w:rsid w:val="00606F44"/>
    <w:rsid w:val="00607239"/>
    <w:rsid w:val="006143C1"/>
    <w:rsid w:val="00615404"/>
    <w:rsid w:val="00621C0B"/>
    <w:rsid w:val="00622625"/>
    <w:rsid w:val="00623211"/>
    <w:rsid w:val="00625814"/>
    <w:rsid w:val="006258F7"/>
    <w:rsid w:val="00627735"/>
    <w:rsid w:val="006300D6"/>
    <w:rsid w:val="006304BE"/>
    <w:rsid w:val="00631058"/>
    <w:rsid w:val="006313B5"/>
    <w:rsid w:val="006336A5"/>
    <w:rsid w:val="0063403B"/>
    <w:rsid w:val="00634A8C"/>
    <w:rsid w:val="006366AE"/>
    <w:rsid w:val="00637DCE"/>
    <w:rsid w:val="00637EF5"/>
    <w:rsid w:val="00641267"/>
    <w:rsid w:val="00641384"/>
    <w:rsid w:val="0064180D"/>
    <w:rsid w:val="00642C11"/>
    <w:rsid w:val="0064418C"/>
    <w:rsid w:val="00646D8E"/>
    <w:rsid w:val="00647B70"/>
    <w:rsid w:val="00647C6E"/>
    <w:rsid w:val="006508CC"/>
    <w:rsid w:val="00651883"/>
    <w:rsid w:val="00653A93"/>
    <w:rsid w:val="00656E0A"/>
    <w:rsid w:val="00660415"/>
    <w:rsid w:val="00660CEA"/>
    <w:rsid w:val="00661019"/>
    <w:rsid w:val="00661D4B"/>
    <w:rsid w:val="0066346C"/>
    <w:rsid w:val="00663AFC"/>
    <w:rsid w:val="006641BF"/>
    <w:rsid w:val="00666658"/>
    <w:rsid w:val="00671A7A"/>
    <w:rsid w:val="00672D94"/>
    <w:rsid w:val="00673B98"/>
    <w:rsid w:val="00673D55"/>
    <w:rsid w:val="00673E39"/>
    <w:rsid w:val="00673F70"/>
    <w:rsid w:val="006743B5"/>
    <w:rsid w:val="00675444"/>
    <w:rsid w:val="0067649E"/>
    <w:rsid w:val="00677898"/>
    <w:rsid w:val="00677986"/>
    <w:rsid w:val="00681823"/>
    <w:rsid w:val="00681FE9"/>
    <w:rsid w:val="00682361"/>
    <w:rsid w:val="006828F8"/>
    <w:rsid w:val="006834EF"/>
    <w:rsid w:val="00686092"/>
    <w:rsid w:val="006866E7"/>
    <w:rsid w:val="00686F8F"/>
    <w:rsid w:val="00691969"/>
    <w:rsid w:val="00692044"/>
    <w:rsid w:val="00694201"/>
    <w:rsid w:val="00694285"/>
    <w:rsid w:val="00694A23"/>
    <w:rsid w:val="00697711"/>
    <w:rsid w:val="006A00D9"/>
    <w:rsid w:val="006A0B57"/>
    <w:rsid w:val="006A0E0A"/>
    <w:rsid w:val="006A2948"/>
    <w:rsid w:val="006A310B"/>
    <w:rsid w:val="006A3C93"/>
    <w:rsid w:val="006A50FC"/>
    <w:rsid w:val="006A66D9"/>
    <w:rsid w:val="006A7748"/>
    <w:rsid w:val="006B167E"/>
    <w:rsid w:val="006B247A"/>
    <w:rsid w:val="006B2774"/>
    <w:rsid w:val="006B2F1D"/>
    <w:rsid w:val="006B3BEA"/>
    <w:rsid w:val="006B5136"/>
    <w:rsid w:val="006B6272"/>
    <w:rsid w:val="006B6572"/>
    <w:rsid w:val="006B7FB1"/>
    <w:rsid w:val="006C0087"/>
    <w:rsid w:val="006C0824"/>
    <w:rsid w:val="006C1ECF"/>
    <w:rsid w:val="006C22A4"/>
    <w:rsid w:val="006C248B"/>
    <w:rsid w:val="006C4AE3"/>
    <w:rsid w:val="006C7A08"/>
    <w:rsid w:val="006C7DA7"/>
    <w:rsid w:val="006D0CE6"/>
    <w:rsid w:val="006D34F7"/>
    <w:rsid w:val="006D5450"/>
    <w:rsid w:val="006D7C63"/>
    <w:rsid w:val="006E1BF2"/>
    <w:rsid w:val="006E31F5"/>
    <w:rsid w:val="006E372C"/>
    <w:rsid w:val="006E4FCC"/>
    <w:rsid w:val="006E5B85"/>
    <w:rsid w:val="006E78D5"/>
    <w:rsid w:val="006E7D79"/>
    <w:rsid w:val="006F078C"/>
    <w:rsid w:val="006F2E96"/>
    <w:rsid w:val="006F3C69"/>
    <w:rsid w:val="006F4EE0"/>
    <w:rsid w:val="006F663C"/>
    <w:rsid w:val="007028E5"/>
    <w:rsid w:val="00703A93"/>
    <w:rsid w:val="007048ED"/>
    <w:rsid w:val="00704DDC"/>
    <w:rsid w:val="007052FE"/>
    <w:rsid w:val="007054D6"/>
    <w:rsid w:val="007057FF"/>
    <w:rsid w:val="00707139"/>
    <w:rsid w:val="00710843"/>
    <w:rsid w:val="00710AF0"/>
    <w:rsid w:val="00710B03"/>
    <w:rsid w:val="0071114B"/>
    <w:rsid w:val="0071169D"/>
    <w:rsid w:val="007122EF"/>
    <w:rsid w:val="00712B5C"/>
    <w:rsid w:val="00712F26"/>
    <w:rsid w:val="00713F08"/>
    <w:rsid w:val="007158AC"/>
    <w:rsid w:val="00715983"/>
    <w:rsid w:val="00723014"/>
    <w:rsid w:val="007231A6"/>
    <w:rsid w:val="0072330F"/>
    <w:rsid w:val="00724ABF"/>
    <w:rsid w:val="00724B1E"/>
    <w:rsid w:val="0072609F"/>
    <w:rsid w:val="00726A8A"/>
    <w:rsid w:val="00730BDA"/>
    <w:rsid w:val="007339F4"/>
    <w:rsid w:val="00734123"/>
    <w:rsid w:val="00734921"/>
    <w:rsid w:val="00734967"/>
    <w:rsid w:val="00734E5E"/>
    <w:rsid w:val="00734FD0"/>
    <w:rsid w:val="007359D1"/>
    <w:rsid w:val="0073790F"/>
    <w:rsid w:val="00740F50"/>
    <w:rsid w:val="0074184A"/>
    <w:rsid w:val="0074497D"/>
    <w:rsid w:val="00744CBD"/>
    <w:rsid w:val="00745CA0"/>
    <w:rsid w:val="007512BC"/>
    <w:rsid w:val="00752586"/>
    <w:rsid w:val="0075278F"/>
    <w:rsid w:val="00753399"/>
    <w:rsid w:val="007551AF"/>
    <w:rsid w:val="00755745"/>
    <w:rsid w:val="00755ABA"/>
    <w:rsid w:val="00755C1A"/>
    <w:rsid w:val="00756075"/>
    <w:rsid w:val="0076117D"/>
    <w:rsid w:val="0076209F"/>
    <w:rsid w:val="00762A0F"/>
    <w:rsid w:val="007642CA"/>
    <w:rsid w:val="0076568F"/>
    <w:rsid w:val="00766DF4"/>
    <w:rsid w:val="00773694"/>
    <w:rsid w:val="00773B8F"/>
    <w:rsid w:val="00773FBE"/>
    <w:rsid w:val="0077623E"/>
    <w:rsid w:val="0077696A"/>
    <w:rsid w:val="00776FC5"/>
    <w:rsid w:val="00780FE8"/>
    <w:rsid w:val="007812E2"/>
    <w:rsid w:val="007814A8"/>
    <w:rsid w:val="00782B17"/>
    <w:rsid w:val="00784F20"/>
    <w:rsid w:val="00785704"/>
    <w:rsid w:val="007872DD"/>
    <w:rsid w:val="007877CA"/>
    <w:rsid w:val="00791F48"/>
    <w:rsid w:val="00795445"/>
    <w:rsid w:val="007973AF"/>
    <w:rsid w:val="0079794F"/>
    <w:rsid w:val="007A1D8E"/>
    <w:rsid w:val="007A3A37"/>
    <w:rsid w:val="007A3BCC"/>
    <w:rsid w:val="007A4149"/>
    <w:rsid w:val="007A5294"/>
    <w:rsid w:val="007A60FB"/>
    <w:rsid w:val="007B0F59"/>
    <w:rsid w:val="007B3187"/>
    <w:rsid w:val="007B3699"/>
    <w:rsid w:val="007B3B34"/>
    <w:rsid w:val="007B4AB2"/>
    <w:rsid w:val="007B56BD"/>
    <w:rsid w:val="007B583E"/>
    <w:rsid w:val="007B5D8C"/>
    <w:rsid w:val="007B6B2B"/>
    <w:rsid w:val="007B7F9E"/>
    <w:rsid w:val="007C11DF"/>
    <w:rsid w:val="007C26B9"/>
    <w:rsid w:val="007C2A9B"/>
    <w:rsid w:val="007C3EAE"/>
    <w:rsid w:val="007C78C8"/>
    <w:rsid w:val="007D3014"/>
    <w:rsid w:val="007D5B27"/>
    <w:rsid w:val="007D6C3A"/>
    <w:rsid w:val="007E05BD"/>
    <w:rsid w:val="007E1A99"/>
    <w:rsid w:val="007E3D51"/>
    <w:rsid w:val="007E4D1E"/>
    <w:rsid w:val="007E5A0C"/>
    <w:rsid w:val="007F0C12"/>
    <w:rsid w:val="007F4671"/>
    <w:rsid w:val="007F5220"/>
    <w:rsid w:val="007F68CF"/>
    <w:rsid w:val="00800617"/>
    <w:rsid w:val="00800E21"/>
    <w:rsid w:val="0080110B"/>
    <w:rsid w:val="00801255"/>
    <w:rsid w:val="008017D1"/>
    <w:rsid w:val="008033D6"/>
    <w:rsid w:val="0080358B"/>
    <w:rsid w:val="00804EC2"/>
    <w:rsid w:val="00805D0A"/>
    <w:rsid w:val="008064F3"/>
    <w:rsid w:val="008065C5"/>
    <w:rsid w:val="00807E50"/>
    <w:rsid w:val="00810425"/>
    <w:rsid w:val="00811364"/>
    <w:rsid w:val="00811874"/>
    <w:rsid w:val="0081188D"/>
    <w:rsid w:val="00811E66"/>
    <w:rsid w:val="00812BF4"/>
    <w:rsid w:val="008133FA"/>
    <w:rsid w:val="00814191"/>
    <w:rsid w:val="00816148"/>
    <w:rsid w:val="00816635"/>
    <w:rsid w:val="008175FC"/>
    <w:rsid w:val="00817DA8"/>
    <w:rsid w:val="0082186D"/>
    <w:rsid w:val="00821909"/>
    <w:rsid w:val="00822A31"/>
    <w:rsid w:val="00823224"/>
    <w:rsid w:val="00826D42"/>
    <w:rsid w:val="008307E5"/>
    <w:rsid w:val="008313BC"/>
    <w:rsid w:val="00831F07"/>
    <w:rsid w:val="0083285A"/>
    <w:rsid w:val="00833911"/>
    <w:rsid w:val="008356B1"/>
    <w:rsid w:val="008405EF"/>
    <w:rsid w:val="00842A3D"/>
    <w:rsid w:val="00843156"/>
    <w:rsid w:val="008449DF"/>
    <w:rsid w:val="00846D19"/>
    <w:rsid w:val="008504C3"/>
    <w:rsid w:val="00851500"/>
    <w:rsid w:val="00854F28"/>
    <w:rsid w:val="008562BB"/>
    <w:rsid w:val="00857DCB"/>
    <w:rsid w:val="00862695"/>
    <w:rsid w:val="00862B41"/>
    <w:rsid w:val="008639F1"/>
    <w:rsid w:val="00865447"/>
    <w:rsid w:val="00871431"/>
    <w:rsid w:val="0087175A"/>
    <w:rsid w:val="00871886"/>
    <w:rsid w:val="00872495"/>
    <w:rsid w:val="008731CC"/>
    <w:rsid w:val="00874427"/>
    <w:rsid w:val="00875046"/>
    <w:rsid w:val="008776AB"/>
    <w:rsid w:val="0087795A"/>
    <w:rsid w:val="00880591"/>
    <w:rsid w:val="00881331"/>
    <w:rsid w:val="008815E6"/>
    <w:rsid w:val="00886804"/>
    <w:rsid w:val="0088735A"/>
    <w:rsid w:val="00890811"/>
    <w:rsid w:val="00891636"/>
    <w:rsid w:val="00895C44"/>
    <w:rsid w:val="0089631F"/>
    <w:rsid w:val="008963AE"/>
    <w:rsid w:val="00897492"/>
    <w:rsid w:val="008A2382"/>
    <w:rsid w:val="008A458B"/>
    <w:rsid w:val="008A462F"/>
    <w:rsid w:val="008A6A67"/>
    <w:rsid w:val="008A6C8C"/>
    <w:rsid w:val="008A6FB5"/>
    <w:rsid w:val="008A717C"/>
    <w:rsid w:val="008B1284"/>
    <w:rsid w:val="008B16E8"/>
    <w:rsid w:val="008B50CE"/>
    <w:rsid w:val="008B55B3"/>
    <w:rsid w:val="008B6323"/>
    <w:rsid w:val="008B6531"/>
    <w:rsid w:val="008B7468"/>
    <w:rsid w:val="008C089E"/>
    <w:rsid w:val="008C337A"/>
    <w:rsid w:val="008C5CFF"/>
    <w:rsid w:val="008C69DB"/>
    <w:rsid w:val="008C7446"/>
    <w:rsid w:val="008D0456"/>
    <w:rsid w:val="008D4969"/>
    <w:rsid w:val="008D59E8"/>
    <w:rsid w:val="008E05DB"/>
    <w:rsid w:val="008E1348"/>
    <w:rsid w:val="008E2B72"/>
    <w:rsid w:val="008E4A16"/>
    <w:rsid w:val="008E6ADB"/>
    <w:rsid w:val="008E741F"/>
    <w:rsid w:val="008E78FE"/>
    <w:rsid w:val="008F10F6"/>
    <w:rsid w:val="008F5D6A"/>
    <w:rsid w:val="008F7541"/>
    <w:rsid w:val="008F7B2F"/>
    <w:rsid w:val="009011BA"/>
    <w:rsid w:val="0090160B"/>
    <w:rsid w:val="00901792"/>
    <w:rsid w:val="00901C20"/>
    <w:rsid w:val="00902B15"/>
    <w:rsid w:val="00903397"/>
    <w:rsid w:val="00905185"/>
    <w:rsid w:val="00906384"/>
    <w:rsid w:val="009079DF"/>
    <w:rsid w:val="009107BF"/>
    <w:rsid w:val="009108F9"/>
    <w:rsid w:val="00911996"/>
    <w:rsid w:val="0091348A"/>
    <w:rsid w:val="00913AA6"/>
    <w:rsid w:val="00915F73"/>
    <w:rsid w:val="00916317"/>
    <w:rsid w:val="009164EA"/>
    <w:rsid w:val="009177B4"/>
    <w:rsid w:val="0092081A"/>
    <w:rsid w:val="00922252"/>
    <w:rsid w:val="0092256D"/>
    <w:rsid w:val="00923406"/>
    <w:rsid w:val="00923CD7"/>
    <w:rsid w:val="00931954"/>
    <w:rsid w:val="00934023"/>
    <w:rsid w:val="009355E7"/>
    <w:rsid w:val="00935D13"/>
    <w:rsid w:val="00936DFE"/>
    <w:rsid w:val="0094144F"/>
    <w:rsid w:val="00941998"/>
    <w:rsid w:val="0094277E"/>
    <w:rsid w:val="00943526"/>
    <w:rsid w:val="0094572F"/>
    <w:rsid w:val="00951025"/>
    <w:rsid w:val="00954E32"/>
    <w:rsid w:val="00954F8B"/>
    <w:rsid w:val="00960FAA"/>
    <w:rsid w:val="0096112B"/>
    <w:rsid w:val="0096179E"/>
    <w:rsid w:val="00961992"/>
    <w:rsid w:val="00962101"/>
    <w:rsid w:val="00964C3C"/>
    <w:rsid w:val="00964D1D"/>
    <w:rsid w:val="009674E9"/>
    <w:rsid w:val="00971B99"/>
    <w:rsid w:val="00971E09"/>
    <w:rsid w:val="00974CF1"/>
    <w:rsid w:val="009773E8"/>
    <w:rsid w:val="0097787A"/>
    <w:rsid w:val="00977AEE"/>
    <w:rsid w:val="00980173"/>
    <w:rsid w:val="00980B2E"/>
    <w:rsid w:val="00982371"/>
    <w:rsid w:val="00982A9B"/>
    <w:rsid w:val="00983ED6"/>
    <w:rsid w:val="00983EF9"/>
    <w:rsid w:val="009852BF"/>
    <w:rsid w:val="00985AB2"/>
    <w:rsid w:val="00985C27"/>
    <w:rsid w:val="0098663B"/>
    <w:rsid w:val="009914B0"/>
    <w:rsid w:val="00993970"/>
    <w:rsid w:val="00994C7E"/>
    <w:rsid w:val="009956BC"/>
    <w:rsid w:val="009963E0"/>
    <w:rsid w:val="009A16A7"/>
    <w:rsid w:val="009A38F3"/>
    <w:rsid w:val="009A5627"/>
    <w:rsid w:val="009A6319"/>
    <w:rsid w:val="009B3CCD"/>
    <w:rsid w:val="009B3E2A"/>
    <w:rsid w:val="009B4031"/>
    <w:rsid w:val="009B47E9"/>
    <w:rsid w:val="009B52B8"/>
    <w:rsid w:val="009B5459"/>
    <w:rsid w:val="009B6A98"/>
    <w:rsid w:val="009B7149"/>
    <w:rsid w:val="009C0B11"/>
    <w:rsid w:val="009C0CC3"/>
    <w:rsid w:val="009C2335"/>
    <w:rsid w:val="009C26E8"/>
    <w:rsid w:val="009C4E59"/>
    <w:rsid w:val="009C6A39"/>
    <w:rsid w:val="009D0FFE"/>
    <w:rsid w:val="009D1509"/>
    <w:rsid w:val="009D1542"/>
    <w:rsid w:val="009D3E71"/>
    <w:rsid w:val="009E0D5F"/>
    <w:rsid w:val="009E0F56"/>
    <w:rsid w:val="009E1429"/>
    <w:rsid w:val="009E178D"/>
    <w:rsid w:val="009E21AB"/>
    <w:rsid w:val="009E21E6"/>
    <w:rsid w:val="009E612C"/>
    <w:rsid w:val="009F046C"/>
    <w:rsid w:val="009F0B56"/>
    <w:rsid w:val="009F1E93"/>
    <w:rsid w:val="009F35ED"/>
    <w:rsid w:val="009F3BCA"/>
    <w:rsid w:val="009F410A"/>
    <w:rsid w:val="009F4297"/>
    <w:rsid w:val="009F4B4D"/>
    <w:rsid w:val="009F76E8"/>
    <w:rsid w:val="00A01389"/>
    <w:rsid w:val="00A018D6"/>
    <w:rsid w:val="00A01C1E"/>
    <w:rsid w:val="00A02DE0"/>
    <w:rsid w:val="00A064C3"/>
    <w:rsid w:val="00A06A38"/>
    <w:rsid w:val="00A06DEF"/>
    <w:rsid w:val="00A11CD7"/>
    <w:rsid w:val="00A1484F"/>
    <w:rsid w:val="00A15670"/>
    <w:rsid w:val="00A207A0"/>
    <w:rsid w:val="00A20846"/>
    <w:rsid w:val="00A210BF"/>
    <w:rsid w:val="00A24E61"/>
    <w:rsid w:val="00A24F63"/>
    <w:rsid w:val="00A25180"/>
    <w:rsid w:val="00A25444"/>
    <w:rsid w:val="00A26960"/>
    <w:rsid w:val="00A26CE9"/>
    <w:rsid w:val="00A2726B"/>
    <w:rsid w:val="00A27C66"/>
    <w:rsid w:val="00A30D66"/>
    <w:rsid w:val="00A315DE"/>
    <w:rsid w:val="00A31E3B"/>
    <w:rsid w:val="00A324D6"/>
    <w:rsid w:val="00A326F2"/>
    <w:rsid w:val="00A3304F"/>
    <w:rsid w:val="00A330CC"/>
    <w:rsid w:val="00A334C1"/>
    <w:rsid w:val="00A3663D"/>
    <w:rsid w:val="00A373AB"/>
    <w:rsid w:val="00A41468"/>
    <w:rsid w:val="00A420FB"/>
    <w:rsid w:val="00A428B2"/>
    <w:rsid w:val="00A4475B"/>
    <w:rsid w:val="00A44FD4"/>
    <w:rsid w:val="00A45E9E"/>
    <w:rsid w:val="00A4692D"/>
    <w:rsid w:val="00A5181D"/>
    <w:rsid w:val="00A537A2"/>
    <w:rsid w:val="00A5440C"/>
    <w:rsid w:val="00A54BC7"/>
    <w:rsid w:val="00A54FD3"/>
    <w:rsid w:val="00A550D4"/>
    <w:rsid w:val="00A567C4"/>
    <w:rsid w:val="00A56A72"/>
    <w:rsid w:val="00A56B95"/>
    <w:rsid w:val="00A57087"/>
    <w:rsid w:val="00A61280"/>
    <w:rsid w:val="00A63079"/>
    <w:rsid w:val="00A650F3"/>
    <w:rsid w:val="00A661B4"/>
    <w:rsid w:val="00A677CF"/>
    <w:rsid w:val="00A67FB1"/>
    <w:rsid w:val="00A70667"/>
    <w:rsid w:val="00A70740"/>
    <w:rsid w:val="00A711DE"/>
    <w:rsid w:val="00A7163A"/>
    <w:rsid w:val="00A72ABA"/>
    <w:rsid w:val="00A75319"/>
    <w:rsid w:val="00A753EE"/>
    <w:rsid w:val="00A75BAB"/>
    <w:rsid w:val="00A762AC"/>
    <w:rsid w:val="00A80E44"/>
    <w:rsid w:val="00A815B9"/>
    <w:rsid w:val="00A850F0"/>
    <w:rsid w:val="00A86A44"/>
    <w:rsid w:val="00A8776B"/>
    <w:rsid w:val="00A87B8B"/>
    <w:rsid w:val="00A90A66"/>
    <w:rsid w:val="00A90E8A"/>
    <w:rsid w:val="00A91ED9"/>
    <w:rsid w:val="00A9395F"/>
    <w:rsid w:val="00A94073"/>
    <w:rsid w:val="00A94BC6"/>
    <w:rsid w:val="00A955A0"/>
    <w:rsid w:val="00A960EE"/>
    <w:rsid w:val="00AA011C"/>
    <w:rsid w:val="00AA0FAA"/>
    <w:rsid w:val="00AA19E2"/>
    <w:rsid w:val="00AA23D2"/>
    <w:rsid w:val="00AA270E"/>
    <w:rsid w:val="00AA4240"/>
    <w:rsid w:val="00AA578B"/>
    <w:rsid w:val="00AA605D"/>
    <w:rsid w:val="00AA7014"/>
    <w:rsid w:val="00AB36BD"/>
    <w:rsid w:val="00AB3BBF"/>
    <w:rsid w:val="00AB535B"/>
    <w:rsid w:val="00AB5552"/>
    <w:rsid w:val="00AB5AF2"/>
    <w:rsid w:val="00AB5BE4"/>
    <w:rsid w:val="00AC1456"/>
    <w:rsid w:val="00AC1511"/>
    <w:rsid w:val="00AC1CFD"/>
    <w:rsid w:val="00AC2852"/>
    <w:rsid w:val="00AC67AD"/>
    <w:rsid w:val="00AC71AB"/>
    <w:rsid w:val="00AC72AC"/>
    <w:rsid w:val="00AD045C"/>
    <w:rsid w:val="00AD1C80"/>
    <w:rsid w:val="00AD5078"/>
    <w:rsid w:val="00AD5988"/>
    <w:rsid w:val="00AD6E1E"/>
    <w:rsid w:val="00AD7D2B"/>
    <w:rsid w:val="00AD7E23"/>
    <w:rsid w:val="00AE1F8D"/>
    <w:rsid w:val="00AE22CC"/>
    <w:rsid w:val="00AE5738"/>
    <w:rsid w:val="00AE648F"/>
    <w:rsid w:val="00AF1C73"/>
    <w:rsid w:val="00AF742E"/>
    <w:rsid w:val="00B0104E"/>
    <w:rsid w:val="00B01793"/>
    <w:rsid w:val="00B0539D"/>
    <w:rsid w:val="00B05423"/>
    <w:rsid w:val="00B102C4"/>
    <w:rsid w:val="00B10772"/>
    <w:rsid w:val="00B107A7"/>
    <w:rsid w:val="00B10CE9"/>
    <w:rsid w:val="00B10E81"/>
    <w:rsid w:val="00B1176C"/>
    <w:rsid w:val="00B12C9B"/>
    <w:rsid w:val="00B131D0"/>
    <w:rsid w:val="00B14A53"/>
    <w:rsid w:val="00B1739B"/>
    <w:rsid w:val="00B20D54"/>
    <w:rsid w:val="00B21C51"/>
    <w:rsid w:val="00B23A74"/>
    <w:rsid w:val="00B2416C"/>
    <w:rsid w:val="00B24DA0"/>
    <w:rsid w:val="00B303BB"/>
    <w:rsid w:val="00B313F7"/>
    <w:rsid w:val="00B32B2C"/>
    <w:rsid w:val="00B36AFC"/>
    <w:rsid w:val="00B36DCC"/>
    <w:rsid w:val="00B371E8"/>
    <w:rsid w:val="00B373E4"/>
    <w:rsid w:val="00B4006D"/>
    <w:rsid w:val="00B402A7"/>
    <w:rsid w:val="00B41343"/>
    <w:rsid w:val="00B42116"/>
    <w:rsid w:val="00B435BC"/>
    <w:rsid w:val="00B43FE5"/>
    <w:rsid w:val="00B43FF2"/>
    <w:rsid w:val="00B45B03"/>
    <w:rsid w:val="00B45C01"/>
    <w:rsid w:val="00B46D76"/>
    <w:rsid w:val="00B509C7"/>
    <w:rsid w:val="00B50CD7"/>
    <w:rsid w:val="00B517BD"/>
    <w:rsid w:val="00B53571"/>
    <w:rsid w:val="00B539A8"/>
    <w:rsid w:val="00B547D4"/>
    <w:rsid w:val="00B54C88"/>
    <w:rsid w:val="00B55435"/>
    <w:rsid w:val="00B557BC"/>
    <w:rsid w:val="00B56E1E"/>
    <w:rsid w:val="00B57FA3"/>
    <w:rsid w:val="00B60B6E"/>
    <w:rsid w:val="00B62630"/>
    <w:rsid w:val="00B627B5"/>
    <w:rsid w:val="00B62C01"/>
    <w:rsid w:val="00B6377E"/>
    <w:rsid w:val="00B63820"/>
    <w:rsid w:val="00B64785"/>
    <w:rsid w:val="00B679CC"/>
    <w:rsid w:val="00B7040C"/>
    <w:rsid w:val="00B70C30"/>
    <w:rsid w:val="00B72109"/>
    <w:rsid w:val="00B72947"/>
    <w:rsid w:val="00B754C5"/>
    <w:rsid w:val="00B75B9F"/>
    <w:rsid w:val="00B776C9"/>
    <w:rsid w:val="00B77865"/>
    <w:rsid w:val="00B779B0"/>
    <w:rsid w:val="00B804AA"/>
    <w:rsid w:val="00B80BF5"/>
    <w:rsid w:val="00B81C7B"/>
    <w:rsid w:val="00B83934"/>
    <w:rsid w:val="00B84BEA"/>
    <w:rsid w:val="00B85CFB"/>
    <w:rsid w:val="00B86328"/>
    <w:rsid w:val="00B908A6"/>
    <w:rsid w:val="00B90B47"/>
    <w:rsid w:val="00B93416"/>
    <w:rsid w:val="00B94CE5"/>
    <w:rsid w:val="00B967A9"/>
    <w:rsid w:val="00BA01C5"/>
    <w:rsid w:val="00BA032F"/>
    <w:rsid w:val="00BA168F"/>
    <w:rsid w:val="00BA3848"/>
    <w:rsid w:val="00BA4618"/>
    <w:rsid w:val="00BA554E"/>
    <w:rsid w:val="00BA5C1D"/>
    <w:rsid w:val="00BA650A"/>
    <w:rsid w:val="00BA6810"/>
    <w:rsid w:val="00BA6D59"/>
    <w:rsid w:val="00BA6D6A"/>
    <w:rsid w:val="00BA7518"/>
    <w:rsid w:val="00BB2809"/>
    <w:rsid w:val="00BB2DF2"/>
    <w:rsid w:val="00BB3E5A"/>
    <w:rsid w:val="00BB46BD"/>
    <w:rsid w:val="00BB4F07"/>
    <w:rsid w:val="00BB5D19"/>
    <w:rsid w:val="00BC226C"/>
    <w:rsid w:val="00BC2AE9"/>
    <w:rsid w:val="00BC5D97"/>
    <w:rsid w:val="00BC60D5"/>
    <w:rsid w:val="00BC65DF"/>
    <w:rsid w:val="00BC6A75"/>
    <w:rsid w:val="00BC70BD"/>
    <w:rsid w:val="00BD2CFE"/>
    <w:rsid w:val="00BD36BF"/>
    <w:rsid w:val="00BD3F6A"/>
    <w:rsid w:val="00BD4D78"/>
    <w:rsid w:val="00BD7CD0"/>
    <w:rsid w:val="00BE0508"/>
    <w:rsid w:val="00BE0F35"/>
    <w:rsid w:val="00BE3CC0"/>
    <w:rsid w:val="00BE476D"/>
    <w:rsid w:val="00BE4AE0"/>
    <w:rsid w:val="00BE4F6C"/>
    <w:rsid w:val="00BE5AB1"/>
    <w:rsid w:val="00BE6AA6"/>
    <w:rsid w:val="00BF472A"/>
    <w:rsid w:val="00BF4AB7"/>
    <w:rsid w:val="00BF7B5E"/>
    <w:rsid w:val="00C013C7"/>
    <w:rsid w:val="00C03C6B"/>
    <w:rsid w:val="00C059DA"/>
    <w:rsid w:val="00C07073"/>
    <w:rsid w:val="00C103B2"/>
    <w:rsid w:val="00C1092F"/>
    <w:rsid w:val="00C109DC"/>
    <w:rsid w:val="00C10BCB"/>
    <w:rsid w:val="00C10D24"/>
    <w:rsid w:val="00C117CE"/>
    <w:rsid w:val="00C14EAC"/>
    <w:rsid w:val="00C14F54"/>
    <w:rsid w:val="00C14F71"/>
    <w:rsid w:val="00C15B83"/>
    <w:rsid w:val="00C16DA5"/>
    <w:rsid w:val="00C17A84"/>
    <w:rsid w:val="00C17F12"/>
    <w:rsid w:val="00C20965"/>
    <w:rsid w:val="00C20C4C"/>
    <w:rsid w:val="00C20D22"/>
    <w:rsid w:val="00C23880"/>
    <w:rsid w:val="00C252EF"/>
    <w:rsid w:val="00C25E6D"/>
    <w:rsid w:val="00C30182"/>
    <w:rsid w:val="00C310F1"/>
    <w:rsid w:val="00C3234A"/>
    <w:rsid w:val="00C3686C"/>
    <w:rsid w:val="00C36A27"/>
    <w:rsid w:val="00C37A90"/>
    <w:rsid w:val="00C406D6"/>
    <w:rsid w:val="00C40DDF"/>
    <w:rsid w:val="00C416B4"/>
    <w:rsid w:val="00C418FB"/>
    <w:rsid w:val="00C41A92"/>
    <w:rsid w:val="00C4653B"/>
    <w:rsid w:val="00C46F3A"/>
    <w:rsid w:val="00C478AA"/>
    <w:rsid w:val="00C50842"/>
    <w:rsid w:val="00C50E0A"/>
    <w:rsid w:val="00C5170C"/>
    <w:rsid w:val="00C53038"/>
    <w:rsid w:val="00C53C76"/>
    <w:rsid w:val="00C555C5"/>
    <w:rsid w:val="00C57E1A"/>
    <w:rsid w:val="00C60A89"/>
    <w:rsid w:val="00C615FF"/>
    <w:rsid w:val="00C629C1"/>
    <w:rsid w:val="00C64447"/>
    <w:rsid w:val="00C657CF"/>
    <w:rsid w:val="00C670F7"/>
    <w:rsid w:val="00C67883"/>
    <w:rsid w:val="00C716B3"/>
    <w:rsid w:val="00C72695"/>
    <w:rsid w:val="00C72F72"/>
    <w:rsid w:val="00C75AC3"/>
    <w:rsid w:val="00C76CBB"/>
    <w:rsid w:val="00C77241"/>
    <w:rsid w:val="00C773D0"/>
    <w:rsid w:val="00C81116"/>
    <w:rsid w:val="00C83A66"/>
    <w:rsid w:val="00C85E88"/>
    <w:rsid w:val="00C85FEB"/>
    <w:rsid w:val="00C86581"/>
    <w:rsid w:val="00C91060"/>
    <w:rsid w:val="00C92731"/>
    <w:rsid w:val="00C94BB1"/>
    <w:rsid w:val="00C95119"/>
    <w:rsid w:val="00C969C0"/>
    <w:rsid w:val="00C97588"/>
    <w:rsid w:val="00CA07F5"/>
    <w:rsid w:val="00CA343B"/>
    <w:rsid w:val="00CA50B8"/>
    <w:rsid w:val="00CA739D"/>
    <w:rsid w:val="00CA7563"/>
    <w:rsid w:val="00CB3AC3"/>
    <w:rsid w:val="00CB3EA3"/>
    <w:rsid w:val="00CB5A67"/>
    <w:rsid w:val="00CC0510"/>
    <w:rsid w:val="00CC1A73"/>
    <w:rsid w:val="00CC4E6E"/>
    <w:rsid w:val="00CC62C8"/>
    <w:rsid w:val="00CC64E2"/>
    <w:rsid w:val="00CD1430"/>
    <w:rsid w:val="00CD3784"/>
    <w:rsid w:val="00CD3C4E"/>
    <w:rsid w:val="00CD54F1"/>
    <w:rsid w:val="00CD6FBD"/>
    <w:rsid w:val="00CD7047"/>
    <w:rsid w:val="00CD7AB5"/>
    <w:rsid w:val="00CE1BA5"/>
    <w:rsid w:val="00CE1E89"/>
    <w:rsid w:val="00CE20CA"/>
    <w:rsid w:val="00CE767F"/>
    <w:rsid w:val="00CF0469"/>
    <w:rsid w:val="00CF0969"/>
    <w:rsid w:val="00CF1795"/>
    <w:rsid w:val="00CF1818"/>
    <w:rsid w:val="00CF1AA5"/>
    <w:rsid w:val="00CF278A"/>
    <w:rsid w:val="00CF458F"/>
    <w:rsid w:val="00CF4BB5"/>
    <w:rsid w:val="00CF5753"/>
    <w:rsid w:val="00CF645D"/>
    <w:rsid w:val="00CF6A43"/>
    <w:rsid w:val="00CF6D11"/>
    <w:rsid w:val="00CF7845"/>
    <w:rsid w:val="00D023D1"/>
    <w:rsid w:val="00D030B8"/>
    <w:rsid w:val="00D031ED"/>
    <w:rsid w:val="00D04FFD"/>
    <w:rsid w:val="00D06196"/>
    <w:rsid w:val="00D10AC2"/>
    <w:rsid w:val="00D119A5"/>
    <w:rsid w:val="00D13B62"/>
    <w:rsid w:val="00D160FF"/>
    <w:rsid w:val="00D205B7"/>
    <w:rsid w:val="00D20EFE"/>
    <w:rsid w:val="00D21275"/>
    <w:rsid w:val="00D21ABE"/>
    <w:rsid w:val="00D26584"/>
    <w:rsid w:val="00D265B2"/>
    <w:rsid w:val="00D26D5A"/>
    <w:rsid w:val="00D27AA8"/>
    <w:rsid w:val="00D27D38"/>
    <w:rsid w:val="00D30EAA"/>
    <w:rsid w:val="00D3398D"/>
    <w:rsid w:val="00D3400D"/>
    <w:rsid w:val="00D35EE4"/>
    <w:rsid w:val="00D362FA"/>
    <w:rsid w:val="00D41B59"/>
    <w:rsid w:val="00D41C78"/>
    <w:rsid w:val="00D41DE9"/>
    <w:rsid w:val="00D42152"/>
    <w:rsid w:val="00D42310"/>
    <w:rsid w:val="00D44819"/>
    <w:rsid w:val="00D46B00"/>
    <w:rsid w:val="00D53F53"/>
    <w:rsid w:val="00D54457"/>
    <w:rsid w:val="00D55EFE"/>
    <w:rsid w:val="00D571EF"/>
    <w:rsid w:val="00D63BE5"/>
    <w:rsid w:val="00D67A4F"/>
    <w:rsid w:val="00D7055F"/>
    <w:rsid w:val="00D71D93"/>
    <w:rsid w:val="00D73D7A"/>
    <w:rsid w:val="00D740BB"/>
    <w:rsid w:val="00D75B31"/>
    <w:rsid w:val="00D75F7A"/>
    <w:rsid w:val="00D76393"/>
    <w:rsid w:val="00D76471"/>
    <w:rsid w:val="00D76536"/>
    <w:rsid w:val="00D84030"/>
    <w:rsid w:val="00D859C9"/>
    <w:rsid w:val="00D85C44"/>
    <w:rsid w:val="00D8634A"/>
    <w:rsid w:val="00D86618"/>
    <w:rsid w:val="00D879E5"/>
    <w:rsid w:val="00D91515"/>
    <w:rsid w:val="00D9217A"/>
    <w:rsid w:val="00D92294"/>
    <w:rsid w:val="00D9331C"/>
    <w:rsid w:val="00D94DFD"/>
    <w:rsid w:val="00D958CC"/>
    <w:rsid w:val="00D96BAB"/>
    <w:rsid w:val="00D9722F"/>
    <w:rsid w:val="00D97D52"/>
    <w:rsid w:val="00D97E90"/>
    <w:rsid w:val="00DA03F1"/>
    <w:rsid w:val="00DA13E3"/>
    <w:rsid w:val="00DA2277"/>
    <w:rsid w:val="00DA38D2"/>
    <w:rsid w:val="00DA4B82"/>
    <w:rsid w:val="00DA5486"/>
    <w:rsid w:val="00DA62E6"/>
    <w:rsid w:val="00DA6BFC"/>
    <w:rsid w:val="00DA6D5E"/>
    <w:rsid w:val="00DA6DD7"/>
    <w:rsid w:val="00DA7622"/>
    <w:rsid w:val="00DA78E6"/>
    <w:rsid w:val="00DA7FB8"/>
    <w:rsid w:val="00DB0D18"/>
    <w:rsid w:val="00DB0EC3"/>
    <w:rsid w:val="00DB0F47"/>
    <w:rsid w:val="00DB225A"/>
    <w:rsid w:val="00DB4FC0"/>
    <w:rsid w:val="00DB5B7F"/>
    <w:rsid w:val="00DB5EC8"/>
    <w:rsid w:val="00DB628C"/>
    <w:rsid w:val="00DB7AD3"/>
    <w:rsid w:val="00DB7FDB"/>
    <w:rsid w:val="00DC0DF4"/>
    <w:rsid w:val="00DC1035"/>
    <w:rsid w:val="00DC18A9"/>
    <w:rsid w:val="00DC1A68"/>
    <w:rsid w:val="00DC200B"/>
    <w:rsid w:val="00DC3574"/>
    <w:rsid w:val="00DC39C2"/>
    <w:rsid w:val="00DC46AB"/>
    <w:rsid w:val="00DC575B"/>
    <w:rsid w:val="00DC599B"/>
    <w:rsid w:val="00DC7251"/>
    <w:rsid w:val="00DD1C3A"/>
    <w:rsid w:val="00DD3D64"/>
    <w:rsid w:val="00DD4E83"/>
    <w:rsid w:val="00DD55F4"/>
    <w:rsid w:val="00DD5E1D"/>
    <w:rsid w:val="00DD699F"/>
    <w:rsid w:val="00DD6B90"/>
    <w:rsid w:val="00DD796C"/>
    <w:rsid w:val="00DE01FD"/>
    <w:rsid w:val="00DE06CB"/>
    <w:rsid w:val="00DE1E7D"/>
    <w:rsid w:val="00DE2120"/>
    <w:rsid w:val="00DE3811"/>
    <w:rsid w:val="00DE3A1A"/>
    <w:rsid w:val="00DE5E88"/>
    <w:rsid w:val="00DE5EBD"/>
    <w:rsid w:val="00DE60BC"/>
    <w:rsid w:val="00DE7562"/>
    <w:rsid w:val="00DE76A8"/>
    <w:rsid w:val="00DF08CF"/>
    <w:rsid w:val="00DF176E"/>
    <w:rsid w:val="00DF18F7"/>
    <w:rsid w:val="00DF3DC5"/>
    <w:rsid w:val="00DF4B74"/>
    <w:rsid w:val="00DF6CEB"/>
    <w:rsid w:val="00DF7524"/>
    <w:rsid w:val="00DF7932"/>
    <w:rsid w:val="00DF7D4C"/>
    <w:rsid w:val="00E00F22"/>
    <w:rsid w:val="00E019D0"/>
    <w:rsid w:val="00E0274E"/>
    <w:rsid w:val="00E02EF6"/>
    <w:rsid w:val="00E032CB"/>
    <w:rsid w:val="00E035AD"/>
    <w:rsid w:val="00E036FA"/>
    <w:rsid w:val="00E03725"/>
    <w:rsid w:val="00E04966"/>
    <w:rsid w:val="00E05B67"/>
    <w:rsid w:val="00E05BD8"/>
    <w:rsid w:val="00E06925"/>
    <w:rsid w:val="00E06EE1"/>
    <w:rsid w:val="00E129DB"/>
    <w:rsid w:val="00E12DCE"/>
    <w:rsid w:val="00E13CBB"/>
    <w:rsid w:val="00E14325"/>
    <w:rsid w:val="00E1460C"/>
    <w:rsid w:val="00E1610E"/>
    <w:rsid w:val="00E1646C"/>
    <w:rsid w:val="00E16C5C"/>
    <w:rsid w:val="00E178FE"/>
    <w:rsid w:val="00E2273E"/>
    <w:rsid w:val="00E25871"/>
    <w:rsid w:val="00E3160F"/>
    <w:rsid w:val="00E31CF4"/>
    <w:rsid w:val="00E32459"/>
    <w:rsid w:val="00E35C1D"/>
    <w:rsid w:val="00E411C8"/>
    <w:rsid w:val="00E426F0"/>
    <w:rsid w:val="00E4287D"/>
    <w:rsid w:val="00E44466"/>
    <w:rsid w:val="00E44ECF"/>
    <w:rsid w:val="00E46955"/>
    <w:rsid w:val="00E46A32"/>
    <w:rsid w:val="00E470C5"/>
    <w:rsid w:val="00E47204"/>
    <w:rsid w:val="00E544C9"/>
    <w:rsid w:val="00E55644"/>
    <w:rsid w:val="00E55AC0"/>
    <w:rsid w:val="00E568AA"/>
    <w:rsid w:val="00E614CE"/>
    <w:rsid w:val="00E62664"/>
    <w:rsid w:val="00E6319A"/>
    <w:rsid w:val="00E67DF4"/>
    <w:rsid w:val="00E67E96"/>
    <w:rsid w:val="00E725FB"/>
    <w:rsid w:val="00E72C45"/>
    <w:rsid w:val="00E7372A"/>
    <w:rsid w:val="00E7380D"/>
    <w:rsid w:val="00E739FB"/>
    <w:rsid w:val="00E73FBC"/>
    <w:rsid w:val="00E74F40"/>
    <w:rsid w:val="00E75228"/>
    <w:rsid w:val="00E755D4"/>
    <w:rsid w:val="00E76B0C"/>
    <w:rsid w:val="00E77C8A"/>
    <w:rsid w:val="00E81C40"/>
    <w:rsid w:val="00E82571"/>
    <w:rsid w:val="00E83E99"/>
    <w:rsid w:val="00E86831"/>
    <w:rsid w:val="00E87ADD"/>
    <w:rsid w:val="00E90AE2"/>
    <w:rsid w:val="00E949E7"/>
    <w:rsid w:val="00E95033"/>
    <w:rsid w:val="00E95EBB"/>
    <w:rsid w:val="00E967D3"/>
    <w:rsid w:val="00E97066"/>
    <w:rsid w:val="00EA0154"/>
    <w:rsid w:val="00EA11B3"/>
    <w:rsid w:val="00EA1AED"/>
    <w:rsid w:val="00EA1C4C"/>
    <w:rsid w:val="00EA1C86"/>
    <w:rsid w:val="00EA2D77"/>
    <w:rsid w:val="00EA4F3C"/>
    <w:rsid w:val="00EA7CAB"/>
    <w:rsid w:val="00EB04EB"/>
    <w:rsid w:val="00EB0774"/>
    <w:rsid w:val="00EB24DF"/>
    <w:rsid w:val="00EB26E3"/>
    <w:rsid w:val="00EB55DB"/>
    <w:rsid w:val="00EC030D"/>
    <w:rsid w:val="00EC5B98"/>
    <w:rsid w:val="00EC5CB0"/>
    <w:rsid w:val="00EC7E84"/>
    <w:rsid w:val="00ED1735"/>
    <w:rsid w:val="00ED1F41"/>
    <w:rsid w:val="00ED368A"/>
    <w:rsid w:val="00ED3B11"/>
    <w:rsid w:val="00ED3B6C"/>
    <w:rsid w:val="00ED3FF8"/>
    <w:rsid w:val="00ED54D9"/>
    <w:rsid w:val="00ED5BBC"/>
    <w:rsid w:val="00ED6424"/>
    <w:rsid w:val="00ED6CD0"/>
    <w:rsid w:val="00EE073A"/>
    <w:rsid w:val="00EE4329"/>
    <w:rsid w:val="00EE45A2"/>
    <w:rsid w:val="00EE5277"/>
    <w:rsid w:val="00EE7022"/>
    <w:rsid w:val="00EF0344"/>
    <w:rsid w:val="00EF0EF5"/>
    <w:rsid w:val="00EF2E8F"/>
    <w:rsid w:val="00EF3D70"/>
    <w:rsid w:val="00EF4501"/>
    <w:rsid w:val="00EF4BF8"/>
    <w:rsid w:val="00F00448"/>
    <w:rsid w:val="00F00CB0"/>
    <w:rsid w:val="00F02A8B"/>
    <w:rsid w:val="00F03C18"/>
    <w:rsid w:val="00F04366"/>
    <w:rsid w:val="00F04E85"/>
    <w:rsid w:val="00F05C33"/>
    <w:rsid w:val="00F07F68"/>
    <w:rsid w:val="00F10146"/>
    <w:rsid w:val="00F11580"/>
    <w:rsid w:val="00F11AD3"/>
    <w:rsid w:val="00F13C80"/>
    <w:rsid w:val="00F14C1A"/>
    <w:rsid w:val="00F162D4"/>
    <w:rsid w:val="00F200B3"/>
    <w:rsid w:val="00F203C5"/>
    <w:rsid w:val="00F213EE"/>
    <w:rsid w:val="00F21BBE"/>
    <w:rsid w:val="00F21EA7"/>
    <w:rsid w:val="00F2300D"/>
    <w:rsid w:val="00F236DA"/>
    <w:rsid w:val="00F23E51"/>
    <w:rsid w:val="00F3186A"/>
    <w:rsid w:val="00F339F8"/>
    <w:rsid w:val="00F33A34"/>
    <w:rsid w:val="00F341FF"/>
    <w:rsid w:val="00F34DD3"/>
    <w:rsid w:val="00F350D8"/>
    <w:rsid w:val="00F35258"/>
    <w:rsid w:val="00F356DF"/>
    <w:rsid w:val="00F37EDA"/>
    <w:rsid w:val="00F41B31"/>
    <w:rsid w:val="00F42222"/>
    <w:rsid w:val="00F423B5"/>
    <w:rsid w:val="00F43BC4"/>
    <w:rsid w:val="00F440B5"/>
    <w:rsid w:val="00F44DE9"/>
    <w:rsid w:val="00F456B6"/>
    <w:rsid w:val="00F46684"/>
    <w:rsid w:val="00F468AD"/>
    <w:rsid w:val="00F50E00"/>
    <w:rsid w:val="00F513FE"/>
    <w:rsid w:val="00F51A92"/>
    <w:rsid w:val="00F52C02"/>
    <w:rsid w:val="00F57EA1"/>
    <w:rsid w:val="00F60006"/>
    <w:rsid w:val="00F60A8E"/>
    <w:rsid w:val="00F61440"/>
    <w:rsid w:val="00F64F3C"/>
    <w:rsid w:val="00F6679E"/>
    <w:rsid w:val="00F71995"/>
    <w:rsid w:val="00F752D4"/>
    <w:rsid w:val="00F81093"/>
    <w:rsid w:val="00F81A4C"/>
    <w:rsid w:val="00F83959"/>
    <w:rsid w:val="00F86C6A"/>
    <w:rsid w:val="00F87134"/>
    <w:rsid w:val="00F911A2"/>
    <w:rsid w:val="00F926E4"/>
    <w:rsid w:val="00F92D41"/>
    <w:rsid w:val="00F937C5"/>
    <w:rsid w:val="00F93C04"/>
    <w:rsid w:val="00F94503"/>
    <w:rsid w:val="00F97ABB"/>
    <w:rsid w:val="00FA0F03"/>
    <w:rsid w:val="00FA1406"/>
    <w:rsid w:val="00FA14B3"/>
    <w:rsid w:val="00FA1FFA"/>
    <w:rsid w:val="00FA2BD3"/>
    <w:rsid w:val="00FA3518"/>
    <w:rsid w:val="00FA3BC1"/>
    <w:rsid w:val="00FA5140"/>
    <w:rsid w:val="00FA62B2"/>
    <w:rsid w:val="00FB03BC"/>
    <w:rsid w:val="00FB1BDC"/>
    <w:rsid w:val="00FB1DE7"/>
    <w:rsid w:val="00FB43BC"/>
    <w:rsid w:val="00FB6500"/>
    <w:rsid w:val="00FC03F4"/>
    <w:rsid w:val="00FC0F37"/>
    <w:rsid w:val="00FC2D38"/>
    <w:rsid w:val="00FC3F9B"/>
    <w:rsid w:val="00FC4A0D"/>
    <w:rsid w:val="00FC4B92"/>
    <w:rsid w:val="00FC5C2F"/>
    <w:rsid w:val="00FC63AF"/>
    <w:rsid w:val="00FC676B"/>
    <w:rsid w:val="00FC78F3"/>
    <w:rsid w:val="00FD0627"/>
    <w:rsid w:val="00FD1507"/>
    <w:rsid w:val="00FD1E9B"/>
    <w:rsid w:val="00FD2078"/>
    <w:rsid w:val="00FD2B63"/>
    <w:rsid w:val="00FD2DC1"/>
    <w:rsid w:val="00FD380E"/>
    <w:rsid w:val="00FD59DA"/>
    <w:rsid w:val="00FD693A"/>
    <w:rsid w:val="00FD7384"/>
    <w:rsid w:val="00FE2012"/>
    <w:rsid w:val="00FE3E1A"/>
    <w:rsid w:val="00FE6898"/>
    <w:rsid w:val="00FF0233"/>
    <w:rsid w:val="00FF1031"/>
    <w:rsid w:val="00FF1D10"/>
    <w:rsid w:val="00FF4537"/>
    <w:rsid w:val="00FF577D"/>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C1"/>
    <w:pPr>
      <w:spacing w:after="200" w:line="276" w:lineRule="auto"/>
    </w:pPr>
    <w:rPr>
      <w:sz w:val="28"/>
    </w:rPr>
  </w:style>
  <w:style w:type="paragraph" w:styleId="Heading1">
    <w:name w:val="heading 1"/>
    <w:basedOn w:val="Normal"/>
    <w:next w:val="Normal"/>
    <w:link w:val="Heading1Char"/>
    <w:uiPriority w:val="99"/>
    <w:qFormat/>
    <w:rsid w:val="004714CF"/>
    <w:pPr>
      <w:keepNext/>
      <w:keepLines/>
      <w:spacing w:before="240" w:after="0"/>
      <w:outlineLvl w:val="0"/>
    </w:pPr>
    <w:rPr>
      <w:color w:val="2E74B5"/>
      <w:sz w:val="32"/>
      <w:szCs w:val="20"/>
    </w:rPr>
  </w:style>
  <w:style w:type="paragraph" w:styleId="Heading2">
    <w:name w:val="heading 2"/>
    <w:basedOn w:val="Normal"/>
    <w:next w:val="Normal"/>
    <w:link w:val="Heading2Char"/>
    <w:uiPriority w:val="99"/>
    <w:qFormat/>
    <w:rsid w:val="004714CF"/>
    <w:pPr>
      <w:keepNext/>
      <w:keepLines/>
      <w:spacing w:before="40" w:after="0"/>
      <w:outlineLvl w:val="1"/>
    </w:pPr>
    <w:rPr>
      <w:color w:val="2E74B5"/>
      <w:sz w:val="26"/>
      <w:szCs w:val="20"/>
    </w:rPr>
  </w:style>
  <w:style w:type="paragraph" w:styleId="Heading3">
    <w:name w:val="heading 3"/>
    <w:basedOn w:val="Normal"/>
    <w:link w:val="Heading3Char"/>
    <w:uiPriority w:val="99"/>
    <w:qFormat/>
    <w:rsid w:val="00B01793"/>
    <w:pPr>
      <w:spacing w:before="100" w:beforeAutospacing="1" w:after="100" w:afterAutospacing="1" w:line="240" w:lineRule="auto"/>
      <w:outlineLvl w:val="2"/>
    </w:pPr>
    <w:rPr>
      <w:rFonts w:eastAsia="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4CF"/>
    <w:rPr>
      <w:rFonts w:ascii="Times New Roman" w:hAnsi="Times New Roman"/>
      <w:color w:val="2E74B5"/>
      <w:sz w:val="32"/>
      <w:lang w:val="en-US"/>
    </w:rPr>
  </w:style>
  <w:style w:type="character" w:customStyle="1" w:styleId="Heading2Char">
    <w:name w:val="Heading 2 Char"/>
    <w:basedOn w:val="DefaultParagraphFont"/>
    <w:link w:val="Heading2"/>
    <w:uiPriority w:val="99"/>
    <w:locked/>
    <w:rsid w:val="004714CF"/>
    <w:rPr>
      <w:rFonts w:ascii="Times New Roman" w:hAnsi="Times New Roman"/>
      <w:color w:val="2E74B5"/>
      <w:sz w:val="26"/>
      <w:lang w:val="en-US"/>
    </w:rPr>
  </w:style>
  <w:style w:type="character" w:customStyle="1" w:styleId="Heading3Char">
    <w:name w:val="Heading 3 Char"/>
    <w:basedOn w:val="DefaultParagraphFont"/>
    <w:link w:val="Heading3"/>
    <w:uiPriority w:val="99"/>
    <w:locked/>
    <w:rsid w:val="00B01793"/>
    <w:rPr>
      <w:rFonts w:eastAsia="Times New Roman"/>
      <w:b/>
      <w:sz w:val="27"/>
      <w:lang w:val="en-US"/>
    </w:rPr>
  </w:style>
  <w:style w:type="paragraph" w:styleId="NormalWeb">
    <w:name w:val="Normal (Web)"/>
    <w:basedOn w:val="Normal"/>
    <w:uiPriority w:val="99"/>
    <w:rsid w:val="00B0179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B01793"/>
    <w:pPr>
      <w:ind w:left="720"/>
      <w:contextualSpacing/>
    </w:pPr>
  </w:style>
  <w:style w:type="character" w:styleId="Hyperlink">
    <w:name w:val="Hyperlink"/>
    <w:basedOn w:val="DefaultParagraphFont"/>
    <w:uiPriority w:val="99"/>
    <w:rsid w:val="00B01793"/>
    <w:rPr>
      <w:rFonts w:cs="Times New Roman"/>
      <w:color w:val="0000FF"/>
      <w:u w:val="single"/>
    </w:rPr>
  </w:style>
  <w:style w:type="character" w:styleId="Strong">
    <w:name w:val="Strong"/>
    <w:basedOn w:val="DefaultParagraphFont"/>
    <w:uiPriority w:val="99"/>
    <w:qFormat/>
    <w:rsid w:val="00603BB4"/>
    <w:rPr>
      <w:rFonts w:cs="Times New Roman"/>
      <w:b/>
    </w:rPr>
  </w:style>
  <w:style w:type="character" w:styleId="Emphasis">
    <w:name w:val="Emphasis"/>
    <w:basedOn w:val="DefaultParagraphFont"/>
    <w:uiPriority w:val="99"/>
    <w:qFormat/>
    <w:rsid w:val="00C46F3A"/>
    <w:rPr>
      <w:rFonts w:cs="Times New Roman"/>
      <w:i/>
    </w:rPr>
  </w:style>
  <w:style w:type="character" w:customStyle="1" w:styleId="bodytextchar1">
    <w:name w:val="bodytextchar1"/>
    <w:uiPriority w:val="99"/>
    <w:rsid w:val="00865447"/>
  </w:style>
  <w:style w:type="character" w:customStyle="1" w:styleId="Vnbnnidung">
    <w:name w:val="Văn bản nội dung_"/>
    <w:link w:val="Vnbnnidung0"/>
    <w:uiPriority w:val="99"/>
    <w:locked/>
    <w:rsid w:val="004511EA"/>
    <w:rPr>
      <w:sz w:val="26"/>
    </w:rPr>
  </w:style>
  <w:style w:type="paragraph" w:customStyle="1" w:styleId="Vnbnnidung0">
    <w:name w:val="Văn bản nội dung"/>
    <w:basedOn w:val="Normal"/>
    <w:link w:val="Vnbnnidung"/>
    <w:uiPriority w:val="99"/>
    <w:rsid w:val="004511EA"/>
    <w:pPr>
      <w:widowControl w:val="0"/>
      <w:spacing w:after="220" w:line="259" w:lineRule="auto"/>
      <w:ind w:firstLine="400"/>
    </w:pPr>
    <w:rPr>
      <w:sz w:val="26"/>
      <w:szCs w:val="20"/>
    </w:rPr>
  </w:style>
  <w:style w:type="paragraph" w:styleId="BodyText">
    <w:name w:val="Body Text"/>
    <w:basedOn w:val="Normal"/>
    <w:link w:val="BodyTextChar"/>
    <w:uiPriority w:val="99"/>
    <w:rsid w:val="00661D4B"/>
    <w:pPr>
      <w:spacing w:before="100" w:beforeAutospacing="1" w:after="100" w:afterAutospacing="1" w:line="240" w:lineRule="auto"/>
    </w:pPr>
    <w:rPr>
      <w:rFonts w:eastAsia="Times New Roman"/>
      <w:sz w:val="24"/>
      <w:szCs w:val="20"/>
    </w:rPr>
  </w:style>
  <w:style w:type="character" w:customStyle="1" w:styleId="BodyTextChar">
    <w:name w:val="Body Text Char"/>
    <w:basedOn w:val="DefaultParagraphFont"/>
    <w:link w:val="BodyText"/>
    <w:uiPriority w:val="99"/>
    <w:locked/>
    <w:rsid w:val="00661D4B"/>
    <w:rPr>
      <w:rFonts w:eastAsia="Times New Roman"/>
      <w:sz w:val="24"/>
      <w:lang w:val="en-US"/>
    </w:rPr>
  </w:style>
  <w:style w:type="paragraph" w:styleId="Header">
    <w:name w:val="header"/>
    <w:basedOn w:val="Normal"/>
    <w:link w:val="HeaderChar"/>
    <w:uiPriority w:val="99"/>
    <w:rsid w:val="00623211"/>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locked/>
    <w:rsid w:val="00623211"/>
    <w:rPr>
      <w:rFonts w:eastAsia="Times New Roman"/>
      <w:lang w:val="en-US"/>
    </w:rPr>
  </w:style>
  <w:style w:type="paragraph" w:styleId="Footer">
    <w:name w:val="footer"/>
    <w:basedOn w:val="Normal"/>
    <w:link w:val="FooterChar"/>
    <w:uiPriority w:val="99"/>
    <w:rsid w:val="00623211"/>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locked/>
    <w:rsid w:val="00623211"/>
    <w:rPr>
      <w:rFonts w:eastAsia="Times New Roman"/>
      <w:lang w:val="en-US"/>
    </w:rPr>
  </w:style>
  <w:style w:type="character" w:styleId="PageNumber">
    <w:name w:val="page number"/>
    <w:basedOn w:val="DefaultParagraphFont"/>
    <w:uiPriority w:val="99"/>
    <w:rsid w:val="005D6DB0"/>
    <w:rPr>
      <w:rFonts w:cs="Times New Roman"/>
    </w:rPr>
  </w:style>
  <w:style w:type="character" w:customStyle="1" w:styleId="fontstyle21">
    <w:name w:val="fontstyle21"/>
    <w:uiPriority w:val="99"/>
    <w:rsid w:val="00424131"/>
    <w:rPr>
      <w:rFonts w:ascii="Times New Roman" w:hAnsi="Times New Roman"/>
      <w:color w:val="000000"/>
      <w:sz w:val="28"/>
    </w:rPr>
  </w:style>
  <w:style w:type="character" w:customStyle="1" w:styleId="Other">
    <w:name w:val="Other_"/>
    <w:link w:val="Other0"/>
    <w:uiPriority w:val="99"/>
    <w:locked/>
    <w:rsid w:val="00EF4501"/>
    <w:rPr>
      <w:rFonts w:eastAsia="Times New Roman"/>
      <w:sz w:val="28"/>
      <w:shd w:val="clear" w:color="auto" w:fill="FFFFFF"/>
    </w:rPr>
  </w:style>
  <w:style w:type="paragraph" w:customStyle="1" w:styleId="Other0">
    <w:name w:val="Other"/>
    <w:basedOn w:val="Normal"/>
    <w:link w:val="Other"/>
    <w:uiPriority w:val="99"/>
    <w:rsid w:val="00EF4501"/>
    <w:pPr>
      <w:widowControl w:val="0"/>
      <w:shd w:val="clear" w:color="auto" w:fill="FFFFFF"/>
      <w:spacing w:after="120" w:line="240" w:lineRule="auto"/>
      <w:ind w:firstLine="400"/>
    </w:pPr>
    <w:rPr>
      <w:rFonts w:eastAsia="Times New Roman"/>
      <w:szCs w:val="20"/>
    </w:rPr>
  </w:style>
  <w:style w:type="character" w:customStyle="1" w:styleId="fontstyle01">
    <w:name w:val="fontstyle01"/>
    <w:uiPriority w:val="99"/>
    <w:rsid w:val="00846D19"/>
    <w:rPr>
      <w:rFonts w:ascii="Times New Roman" w:hAnsi="Times New Roman"/>
      <w:color w:val="000000"/>
      <w:sz w:val="28"/>
    </w:rPr>
  </w:style>
  <w:style w:type="character" w:customStyle="1" w:styleId="doclink">
    <w:name w:val="doclink"/>
    <w:uiPriority w:val="99"/>
    <w:rsid w:val="00A064C3"/>
  </w:style>
  <w:style w:type="character" w:customStyle="1" w:styleId="Tiu1">
    <w:name w:val="Tiêu đề #1_"/>
    <w:link w:val="Tiu10"/>
    <w:uiPriority w:val="99"/>
    <w:locked/>
    <w:rsid w:val="00387ED3"/>
    <w:rPr>
      <w:b/>
      <w:sz w:val="26"/>
    </w:rPr>
  </w:style>
  <w:style w:type="paragraph" w:customStyle="1" w:styleId="Tiu10">
    <w:name w:val="Tiêu đề #1"/>
    <w:basedOn w:val="Normal"/>
    <w:link w:val="Tiu1"/>
    <w:uiPriority w:val="99"/>
    <w:rsid w:val="00387ED3"/>
    <w:pPr>
      <w:widowControl w:val="0"/>
      <w:spacing w:after="100" w:line="264" w:lineRule="auto"/>
      <w:ind w:firstLine="720"/>
      <w:outlineLvl w:val="0"/>
    </w:pPr>
    <w:rPr>
      <w:b/>
      <w:sz w:val="26"/>
      <w:szCs w:val="20"/>
    </w:rPr>
  </w:style>
  <w:style w:type="character" w:customStyle="1" w:styleId="bgyelow">
    <w:name w:val="bg_yelow"/>
    <w:uiPriority w:val="99"/>
    <w:rsid w:val="008D59E8"/>
  </w:style>
  <w:style w:type="paragraph" w:customStyle="1" w:styleId="CharCharCharChar">
    <w:name w:val="Char Char Char Char"/>
    <w:basedOn w:val="Normal"/>
    <w:next w:val="Normal"/>
    <w:autoRedefine/>
    <w:uiPriority w:val="99"/>
    <w:semiHidden/>
    <w:rsid w:val="00316557"/>
    <w:pPr>
      <w:spacing w:before="120" w:after="120" w:line="312" w:lineRule="auto"/>
    </w:pPr>
    <w:rPr>
      <w:rFonts w:eastAsia="Times New Roman"/>
    </w:rPr>
  </w:style>
  <w:style w:type="character" w:styleId="SubtleEmphasis">
    <w:name w:val="Subtle Emphasis"/>
    <w:basedOn w:val="DefaultParagraphFont"/>
    <w:uiPriority w:val="99"/>
    <w:qFormat/>
    <w:rsid w:val="0022140E"/>
    <w:rPr>
      <w:i/>
      <w:color w:val="808080"/>
    </w:rPr>
  </w:style>
  <w:style w:type="paragraph" w:styleId="Subtitle">
    <w:name w:val="Subtitle"/>
    <w:basedOn w:val="Normal"/>
    <w:next w:val="Normal"/>
    <w:link w:val="SubtitleChar"/>
    <w:uiPriority w:val="99"/>
    <w:qFormat/>
    <w:locked/>
    <w:rsid w:val="00A550D4"/>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A550D4"/>
    <w:rPr>
      <w:rFonts w:ascii="Cambria" w:hAnsi="Cambria"/>
      <w:sz w:val="24"/>
    </w:rPr>
  </w:style>
  <w:style w:type="table" w:styleId="TableGrid">
    <w:name w:val="Table Grid"/>
    <w:basedOn w:val="TableNormal"/>
    <w:uiPriority w:val="99"/>
    <w:locked/>
    <w:rsid w:val="00F87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C1"/>
    <w:pPr>
      <w:spacing w:after="200" w:line="276" w:lineRule="auto"/>
    </w:pPr>
    <w:rPr>
      <w:sz w:val="28"/>
    </w:rPr>
  </w:style>
  <w:style w:type="paragraph" w:styleId="Heading1">
    <w:name w:val="heading 1"/>
    <w:basedOn w:val="Normal"/>
    <w:next w:val="Normal"/>
    <w:link w:val="Heading1Char"/>
    <w:uiPriority w:val="99"/>
    <w:qFormat/>
    <w:rsid w:val="004714CF"/>
    <w:pPr>
      <w:keepNext/>
      <w:keepLines/>
      <w:spacing w:before="240" w:after="0"/>
      <w:outlineLvl w:val="0"/>
    </w:pPr>
    <w:rPr>
      <w:color w:val="2E74B5"/>
      <w:sz w:val="32"/>
      <w:szCs w:val="20"/>
    </w:rPr>
  </w:style>
  <w:style w:type="paragraph" w:styleId="Heading2">
    <w:name w:val="heading 2"/>
    <w:basedOn w:val="Normal"/>
    <w:next w:val="Normal"/>
    <w:link w:val="Heading2Char"/>
    <w:uiPriority w:val="99"/>
    <w:qFormat/>
    <w:rsid w:val="004714CF"/>
    <w:pPr>
      <w:keepNext/>
      <w:keepLines/>
      <w:spacing w:before="40" w:after="0"/>
      <w:outlineLvl w:val="1"/>
    </w:pPr>
    <w:rPr>
      <w:color w:val="2E74B5"/>
      <w:sz w:val="26"/>
      <w:szCs w:val="20"/>
    </w:rPr>
  </w:style>
  <w:style w:type="paragraph" w:styleId="Heading3">
    <w:name w:val="heading 3"/>
    <w:basedOn w:val="Normal"/>
    <w:link w:val="Heading3Char"/>
    <w:uiPriority w:val="99"/>
    <w:qFormat/>
    <w:rsid w:val="00B01793"/>
    <w:pPr>
      <w:spacing w:before="100" w:beforeAutospacing="1" w:after="100" w:afterAutospacing="1" w:line="240" w:lineRule="auto"/>
      <w:outlineLvl w:val="2"/>
    </w:pPr>
    <w:rPr>
      <w:rFonts w:eastAsia="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4CF"/>
    <w:rPr>
      <w:rFonts w:ascii="Times New Roman" w:hAnsi="Times New Roman"/>
      <w:color w:val="2E74B5"/>
      <w:sz w:val="32"/>
      <w:lang w:val="en-US"/>
    </w:rPr>
  </w:style>
  <w:style w:type="character" w:customStyle="1" w:styleId="Heading2Char">
    <w:name w:val="Heading 2 Char"/>
    <w:basedOn w:val="DefaultParagraphFont"/>
    <w:link w:val="Heading2"/>
    <w:uiPriority w:val="99"/>
    <w:locked/>
    <w:rsid w:val="004714CF"/>
    <w:rPr>
      <w:rFonts w:ascii="Times New Roman" w:hAnsi="Times New Roman"/>
      <w:color w:val="2E74B5"/>
      <w:sz w:val="26"/>
      <w:lang w:val="en-US"/>
    </w:rPr>
  </w:style>
  <w:style w:type="character" w:customStyle="1" w:styleId="Heading3Char">
    <w:name w:val="Heading 3 Char"/>
    <w:basedOn w:val="DefaultParagraphFont"/>
    <w:link w:val="Heading3"/>
    <w:uiPriority w:val="99"/>
    <w:locked/>
    <w:rsid w:val="00B01793"/>
    <w:rPr>
      <w:rFonts w:eastAsia="Times New Roman"/>
      <w:b/>
      <w:sz w:val="27"/>
      <w:lang w:val="en-US"/>
    </w:rPr>
  </w:style>
  <w:style w:type="paragraph" w:styleId="NormalWeb">
    <w:name w:val="Normal (Web)"/>
    <w:basedOn w:val="Normal"/>
    <w:uiPriority w:val="99"/>
    <w:rsid w:val="00B0179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B01793"/>
    <w:pPr>
      <w:ind w:left="720"/>
      <w:contextualSpacing/>
    </w:pPr>
  </w:style>
  <w:style w:type="character" w:styleId="Hyperlink">
    <w:name w:val="Hyperlink"/>
    <w:basedOn w:val="DefaultParagraphFont"/>
    <w:uiPriority w:val="99"/>
    <w:rsid w:val="00B01793"/>
    <w:rPr>
      <w:rFonts w:cs="Times New Roman"/>
      <w:color w:val="0000FF"/>
      <w:u w:val="single"/>
    </w:rPr>
  </w:style>
  <w:style w:type="character" w:styleId="Strong">
    <w:name w:val="Strong"/>
    <w:basedOn w:val="DefaultParagraphFont"/>
    <w:uiPriority w:val="99"/>
    <w:qFormat/>
    <w:rsid w:val="00603BB4"/>
    <w:rPr>
      <w:rFonts w:cs="Times New Roman"/>
      <w:b/>
    </w:rPr>
  </w:style>
  <w:style w:type="character" w:styleId="Emphasis">
    <w:name w:val="Emphasis"/>
    <w:basedOn w:val="DefaultParagraphFont"/>
    <w:uiPriority w:val="99"/>
    <w:qFormat/>
    <w:rsid w:val="00C46F3A"/>
    <w:rPr>
      <w:rFonts w:cs="Times New Roman"/>
      <w:i/>
    </w:rPr>
  </w:style>
  <w:style w:type="character" w:customStyle="1" w:styleId="bodytextchar1">
    <w:name w:val="bodytextchar1"/>
    <w:uiPriority w:val="99"/>
    <w:rsid w:val="00865447"/>
  </w:style>
  <w:style w:type="character" w:customStyle="1" w:styleId="Vnbnnidung">
    <w:name w:val="Văn bản nội dung_"/>
    <w:link w:val="Vnbnnidung0"/>
    <w:uiPriority w:val="99"/>
    <w:locked/>
    <w:rsid w:val="004511EA"/>
    <w:rPr>
      <w:sz w:val="26"/>
    </w:rPr>
  </w:style>
  <w:style w:type="paragraph" w:customStyle="1" w:styleId="Vnbnnidung0">
    <w:name w:val="Văn bản nội dung"/>
    <w:basedOn w:val="Normal"/>
    <w:link w:val="Vnbnnidung"/>
    <w:uiPriority w:val="99"/>
    <w:rsid w:val="004511EA"/>
    <w:pPr>
      <w:widowControl w:val="0"/>
      <w:spacing w:after="220" w:line="259" w:lineRule="auto"/>
      <w:ind w:firstLine="400"/>
    </w:pPr>
    <w:rPr>
      <w:sz w:val="26"/>
      <w:szCs w:val="20"/>
    </w:rPr>
  </w:style>
  <w:style w:type="paragraph" w:styleId="BodyText">
    <w:name w:val="Body Text"/>
    <w:basedOn w:val="Normal"/>
    <w:link w:val="BodyTextChar"/>
    <w:uiPriority w:val="99"/>
    <w:rsid w:val="00661D4B"/>
    <w:pPr>
      <w:spacing w:before="100" w:beforeAutospacing="1" w:after="100" w:afterAutospacing="1" w:line="240" w:lineRule="auto"/>
    </w:pPr>
    <w:rPr>
      <w:rFonts w:eastAsia="Times New Roman"/>
      <w:sz w:val="24"/>
      <w:szCs w:val="20"/>
    </w:rPr>
  </w:style>
  <w:style w:type="character" w:customStyle="1" w:styleId="BodyTextChar">
    <w:name w:val="Body Text Char"/>
    <w:basedOn w:val="DefaultParagraphFont"/>
    <w:link w:val="BodyText"/>
    <w:uiPriority w:val="99"/>
    <w:locked/>
    <w:rsid w:val="00661D4B"/>
    <w:rPr>
      <w:rFonts w:eastAsia="Times New Roman"/>
      <w:sz w:val="24"/>
      <w:lang w:val="en-US"/>
    </w:rPr>
  </w:style>
  <w:style w:type="paragraph" w:styleId="Header">
    <w:name w:val="header"/>
    <w:basedOn w:val="Normal"/>
    <w:link w:val="HeaderChar"/>
    <w:uiPriority w:val="99"/>
    <w:rsid w:val="00623211"/>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locked/>
    <w:rsid w:val="00623211"/>
    <w:rPr>
      <w:rFonts w:eastAsia="Times New Roman"/>
      <w:lang w:val="en-US"/>
    </w:rPr>
  </w:style>
  <w:style w:type="paragraph" w:styleId="Footer">
    <w:name w:val="footer"/>
    <w:basedOn w:val="Normal"/>
    <w:link w:val="FooterChar"/>
    <w:uiPriority w:val="99"/>
    <w:rsid w:val="00623211"/>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locked/>
    <w:rsid w:val="00623211"/>
    <w:rPr>
      <w:rFonts w:eastAsia="Times New Roman"/>
      <w:lang w:val="en-US"/>
    </w:rPr>
  </w:style>
  <w:style w:type="character" w:styleId="PageNumber">
    <w:name w:val="page number"/>
    <w:basedOn w:val="DefaultParagraphFont"/>
    <w:uiPriority w:val="99"/>
    <w:rsid w:val="005D6DB0"/>
    <w:rPr>
      <w:rFonts w:cs="Times New Roman"/>
    </w:rPr>
  </w:style>
  <w:style w:type="character" w:customStyle="1" w:styleId="fontstyle21">
    <w:name w:val="fontstyle21"/>
    <w:uiPriority w:val="99"/>
    <w:rsid w:val="00424131"/>
    <w:rPr>
      <w:rFonts w:ascii="Times New Roman" w:hAnsi="Times New Roman"/>
      <w:color w:val="000000"/>
      <w:sz w:val="28"/>
    </w:rPr>
  </w:style>
  <w:style w:type="character" w:customStyle="1" w:styleId="Other">
    <w:name w:val="Other_"/>
    <w:link w:val="Other0"/>
    <w:uiPriority w:val="99"/>
    <w:locked/>
    <w:rsid w:val="00EF4501"/>
    <w:rPr>
      <w:rFonts w:eastAsia="Times New Roman"/>
      <w:sz w:val="28"/>
      <w:shd w:val="clear" w:color="auto" w:fill="FFFFFF"/>
    </w:rPr>
  </w:style>
  <w:style w:type="paragraph" w:customStyle="1" w:styleId="Other0">
    <w:name w:val="Other"/>
    <w:basedOn w:val="Normal"/>
    <w:link w:val="Other"/>
    <w:uiPriority w:val="99"/>
    <w:rsid w:val="00EF4501"/>
    <w:pPr>
      <w:widowControl w:val="0"/>
      <w:shd w:val="clear" w:color="auto" w:fill="FFFFFF"/>
      <w:spacing w:after="120" w:line="240" w:lineRule="auto"/>
      <w:ind w:firstLine="400"/>
    </w:pPr>
    <w:rPr>
      <w:rFonts w:eastAsia="Times New Roman"/>
      <w:szCs w:val="20"/>
    </w:rPr>
  </w:style>
  <w:style w:type="character" w:customStyle="1" w:styleId="fontstyle01">
    <w:name w:val="fontstyle01"/>
    <w:uiPriority w:val="99"/>
    <w:rsid w:val="00846D19"/>
    <w:rPr>
      <w:rFonts w:ascii="Times New Roman" w:hAnsi="Times New Roman"/>
      <w:color w:val="000000"/>
      <w:sz w:val="28"/>
    </w:rPr>
  </w:style>
  <w:style w:type="character" w:customStyle="1" w:styleId="doclink">
    <w:name w:val="doclink"/>
    <w:uiPriority w:val="99"/>
    <w:rsid w:val="00A064C3"/>
  </w:style>
  <w:style w:type="character" w:customStyle="1" w:styleId="Tiu1">
    <w:name w:val="Tiêu đề #1_"/>
    <w:link w:val="Tiu10"/>
    <w:uiPriority w:val="99"/>
    <w:locked/>
    <w:rsid w:val="00387ED3"/>
    <w:rPr>
      <w:b/>
      <w:sz w:val="26"/>
    </w:rPr>
  </w:style>
  <w:style w:type="paragraph" w:customStyle="1" w:styleId="Tiu10">
    <w:name w:val="Tiêu đề #1"/>
    <w:basedOn w:val="Normal"/>
    <w:link w:val="Tiu1"/>
    <w:uiPriority w:val="99"/>
    <w:rsid w:val="00387ED3"/>
    <w:pPr>
      <w:widowControl w:val="0"/>
      <w:spacing w:after="100" w:line="264" w:lineRule="auto"/>
      <w:ind w:firstLine="720"/>
      <w:outlineLvl w:val="0"/>
    </w:pPr>
    <w:rPr>
      <w:b/>
      <w:sz w:val="26"/>
      <w:szCs w:val="20"/>
    </w:rPr>
  </w:style>
  <w:style w:type="character" w:customStyle="1" w:styleId="bgyelow">
    <w:name w:val="bg_yelow"/>
    <w:uiPriority w:val="99"/>
    <w:rsid w:val="008D59E8"/>
  </w:style>
  <w:style w:type="paragraph" w:customStyle="1" w:styleId="CharCharCharChar">
    <w:name w:val="Char Char Char Char"/>
    <w:basedOn w:val="Normal"/>
    <w:next w:val="Normal"/>
    <w:autoRedefine/>
    <w:uiPriority w:val="99"/>
    <w:semiHidden/>
    <w:rsid w:val="00316557"/>
    <w:pPr>
      <w:spacing w:before="120" w:after="120" w:line="312" w:lineRule="auto"/>
    </w:pPr>
    <w:rPr>
      <w:rFonts w:eastAsia="Times New Roman"/>
    </w:rPr>
  </w:style>
  <w:style w:type="character" w:styleId="SubtleEmphasis">
    <w:name w:val="Subtle Emphasis"/>
    <w:basedOn w:val="DefaultParagraphFont"/>
    <w:uiPriority w:val="99"/>
    <w:qFormat/>
    <w:rsid w:val="0022140E"/>
    <w:rPr>
      <w:i/>
      <w:color w:val="808080"/>
    </w:rPr>
  </w:style>
  <w:style w:type="paragraph" w:styleId="Subtitle">
    <w:name w:val="Subtitle"/>
    <w:basedOn w:val="Normal"/>
    <w:next w:val="Normal"/>
    <w:link w:val="SubtitleChar"/>
    <w:uiPriority w:val="99"/>
    <w:qFormat/>
    <w:locked/>
    <w:rsid w:val="00A550D4"/>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A550D4"/>
    <w:rPr>
      <w:rFonts w:ascii="Cambria" w:hAnsi="Cambria"/>
      <w:sz w:val="24"/>
    </w:rPr>
  </w:style>
  <w:style w:type="table" w:styleId="TableGrid">
    <w:name w:val="Table Grid"/>
    <w:basedOn w:val="TableNormal"/>
    <w:uiPriority w:val="99"/>
    <w:locked/>
    <w:rsid w:val="00F87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5547">
      <w:marLeft w:val="0"/>
      <w:marRight w:val="0"/>
      <w:marTop w:val="0"/>
      <w:marBottom w:val="0"/>
      <w:divBdr>
        <w:top w:val="none" w:sz="0" w:space="0" w:color="auto"/>
        <w:left w:val="none" w:sz="0" w:space="0" w:color="auto"/>
        <w:bottom w:val="none" w:sz="0" w:space="0" w:color="auto"/>
        <w:right w:val="none" w:sz="0" w:space="0" w:color="auto"/>
      </w:divBdr>
    </w:div>
    <w:div w:id="2090155548">
      <w:marLeft w:val="0"/>
      <w:marRight w:val="0"/>
      <w:marTop w:val="0"/>
      <w:marBottom w:val="0"/>
      <w:divBdr>
        <w:top w:val="none" w:sz="0" w:space="0" w:color="auto"/>
        <w:left w:val="none" w:sz="0" w:space="0" w:color="auto"/>
        <w:bottom w:val="none" w:sz="0" w:space="0" w:color="auto"/>
        <w:right w:val="none" w:sz="0" w:space="0" w:color="auto"/>
      </w:divBdr>
    </w:div>
    <w:div w:id="2090155549">
      <w:marLeft w:val="0"/>
      <w:marRight w:val="0"/>
      <w:marTop w:val="0"/>
      <w:marBottom w:val="0"/>
      <w:divBdr>
        <w:top w:val="none" w:sz="0" w:space="0" w:color="auto"/>
        <w:left w:val="none" w:sz="0" w:space="0" w:color="auto"/>
        <w:bottom w:val="none" w:sz="0" w:space="0" w:color="auto"/>
        <w:right w:val="none" w:sz="0" w:space="0" w:color="auto"/>
      </w:divBdr>
      <w:divsChild>
        <w:div w:id="2090155551">
          <w:marLeft w:val="0"/>
          <w:marRight w:val="0"/>
          <w:marTop w:val="0"/>
          <w:marBottom w:val="0"/>
          <w:divBdr>
            <w:top w:val="none" w:sz="0" w:space="0" w:color="auto"/>
            <w:left w:val="none" w:sz="0" w:space="0" w:color="auto"/>
            <w:bottom w:val="none" w:sz="0" w:space="0" w:color="auto"/>
            <w:right w:val="none" w:sz="0" w:space="0" w:color="auto"/>
          </w:divBdr>
        </w:div>
        <w:div w:id="2090155553">
          <w:marLeft w:val="0"/>
          <w:marRight w:val="0"/>
          <w:marTop w:val="0"/>
          <w:marBottom w:val="0"/>
          <w:divBdr>
            <w:top w:val="none" w:sz="0" w:space="0" w:color="auto"/>
            <w:left w:val="none" w:sz="0" w:space="0" w:color="auto"/>
            <w:bottom w:val="none" w:sz="0" w:space="0" w:color="auto"/>
            <w:right w:val="none" w:sz="0" w:space="0" w:color="auto"/>
          </w:divBdr>
        </w:div>
        <w:div w:id="2090155555">
          <w:marLeft w:val="0"/>
          <w:marRight w:val="0"/>
          <w:marTop w:val="0"/>
          <w:marBottom w:val="0"/>
          <w:divBdr>
            <w:top w:val="none" w:sz="0" w:space="0" w:color="auto"/>
            <w:left w:val="none" w:sz="0" w:space="0" w:color="auto"/>
            <w:bottom w:val="none" w:sz="0" w:space="0" w:color="auto"/>
            <w:right w:val="none" w:sz="0" w:space="0" w:color="auto"/>
          </w:divBdr>
        </w:div>
        <w:div w:id="2090155556">
          <w:marLeft w:val="0"/>
          <w:marRight w:val="0"/>
          <w:marTop w:val="0"/>
          <w:marBottom w:val="0"/>
          <w:divBdr>
            <w:top w:val="none" w:sz="0" w:space="0" w:color="auto"/>
            <w:left w:val="none" w:sz="0" w:space="0" w:color="auto"/>
            <w:bottom w:val="none" w:sz="0" w:space="0" w:color="auto"/>
            <w:right w:val="none" w:sz="0" w:space="0" w:color="auto"/>
          </w:divBdr>
        </w:div>
        <w:div w:id="2090155570">
          <w:marLeft w:val="0"/>
          <w:marRight w:val="0"/>
          <w:marTop w:val="0"/>
          <w:marBottom w:val="0"/>
          <w:divBdr>
            <w:top w:val="none" w:sz="0" w:space="0" w:color="auto"/>
            <w:left w:val="none" w:sz="0" w:space="0" w:color="auto"/>
            <w:bottom w:val="none" w:sz="0" w:space="0" w:color="auto"/>
            <w:right w:val="none" w:sz="0" w:space="0" w:color="auto"/>
          </w:divBdr>
        </w:div>
      </w:divsChild>
    </w:div>
    <w:div w:id="2090155550">
      <w:marLeft w:val="0"/>
      <w:marRight w:val="0"/>
      <w:marTop w:val="0"/>
      <w:marBottom w:val="0"/>
      <w:divBdr>
        <w:top w:val="none" w:sz="0" w:space="0" w:color="auto"/>
        <w:left w:val="none" w:sz="0" w:space="0" w:color="auto"/>
        <w:bottom w:val="none" w:sz="0" w:space="0" w:color="auto"/>
        <w:right w:val="none" w:sz="0" w:space="0" w:color="auto"/>
      </w:divBdr>
      <w:divsChild>
        <w:div w:id="2090155558">
          <w:marLeft w:val="0"/>
          <w:marRight w:val="0"/>
          <w:marTop w:val="15"/>
          <w:marBottom w:val="0"/>
          <w:divBdr>
            <w:top w:val="single" w:sz="48" w:space="0" w:color="auto"/>
            <w:left w:val="single" w:sz="48" w:space="0" w:color="auto"/>
            <w:bottom w:val="single" w:sz="48" w:space="0" w:color="auto"/>
            <w:right w:val="single" w:sz="48" w:space="0" w:color="auto"/>
          </w:divBdr>
          <w:divsChild>
            <w:div w:id="20901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54">
      <w:marLeft w:val="0"/>
      <w:marRight w:val="0"/>
      <w:marTop w:val="0"/>
      <w:marBottom w:val="0"/>
      <w:divBdr>
        <w:top w:val="none" w:sz="0" w:space="0" w:color="auto"/>
        <w:left w:val="none" w:sz="0" w:space="0" w:color="auto"/>
        <w:bottom w:val="none" w:sz="0" w:space="0" w:color="auto"/>
        <w:right w:val="none" w:sz="0" w:space="0" w:color="auto"/>
      </w:divBdr>
      <w:divsChild>
        <w:div w:id="2090155571">
          <w:marLeft w:val="0"/>
          <w:marRight w:val="0"/>
          <w:marTop w:val="15"/>
          <w:marBottom w:val="0"/>
          <w:divBdr>
            <w:top w:val="single" w:sz="48" w:space="0" w:color="auto"/>
            <w:left w:val="single" w:sz="48" w:space="0" w:color="auto"/>
            <w:bottom w:val="single" w:sz="48" w:space="0" w:color="auto"/>
            <w:right w:val="single" w:sz="48" w:space="0" w:color="auto"/>
          </w:divBdr>
          <w:divsChild>
            <w:div w:id="20901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57">
      <w:marLeft w:val="0"/>
      <w:marRight w:val="0"/>
      <w:marTop w:val="0"/>
      <w:marBottom w:val="0"/>
      <w:divBdr>
        <w:top w:val="none" w:sz="0" w:space="0" w:color="auto"/>
        <w:left w:val="none" w:sz="0" w:space="0" w:color="auto"/>
        <w:bottom w:val="none" w:sz="0" w:space="0" w:color="auto"/>
        <w:right w:val="none" w:sz="0" w:space="0" w:color="auto"/>
      </w:divBdr>
    </w:div>
    <w:div w:id="2090155559">
      <w:marLeft w:val="0"/>
      <w:marRight w:val="0"/>
      <w:marTop w:val="0"/>
      <w:marBottom w:val="0"/>
      <w:divBdr>
        <w:top w:val="none" w:sz="0" w:space="0" w:color="auto"/>
        <w:left w:val="none" w:sz="0" w:space="0" w:color="auto"/>
        <w:bottom w:val="none" w:sz="0" w:space="0" w:color="auto"/>
        <w:right w:val="none" w:sz="0" w:space="0" w:color="auto"/>
      </w:divBdr>
    </w:div>
    <w:div w:id="2090155560">
      <w:marLeft w:val="0"/>
      <w:marRight w:val="0"/>
      <w:marTop w:val="0"/>
      <w:marBottom w:val="0"/>
      <w:divBdr>
        <w:top w:val="none" w:sz="0" w:space="0" w:color="auto"/>
        <w:left w:val="none" w:sz="0" w:space="0" w:color="auto"/>
        <w:bottom w:val="none" w:sz="0" w:space="0" w:color="auto"/>
        <w:right w:val="none" w:sz="0" w:space="0" w:color="auto"/>
      </w:divBdr>
    </w:div>
    <w:div w:id="2090155561">
      <w:marLeft w:val="0"/>
      <w:marRight w:val="0"/>
      <w:marTop w:val="0"/>
      <w:marBottom w:val="0"/>
      <w:divBdr>
        <w:top w:val="none" w:sz="0" w:space="0" w:color="auto"/>
        <w:left w:val="none" w:sz="0" w:space="0" w:color="auto"/>
        <w:bottom w:val="none" w:sz="0" w:space="0" w:color="auto"/>
        <w:right w:val="none" w:sz="0" w:space="0" w:color="auto"/>
      </w:divBdr>
    </w:div>
    <w:div w:id="2090155562">
      <w:marLeft w:val="0"/>
      <w:marRight w:val="0"/>
      <w:marTop w:val="0"/>
      <w:marBottom w:val="0"/>
      <w:divBdr>
        <w:top w:val="none" w:sz="0" w:space="0" w:color="auto"/>
        <w:left w:val="none" w:sz="0" w:space="0" w:color="auto"/>
        <w:bottom w:val="none" w:sz="0" w:space="0" w:color="auto"/>
        <w:right w:val="none" w:sz="0" w:space="0" w:color="auto"/>
      </w:divBdr>
    </w:div>
    <w:div w:id="2090155563">
      <w:marLeft w:val="0"/>
      <w:marRight w:val="0"/>
      <w:marTop w:val="0"/>
      <w:marBottom w:val="0"/>
      <w:divBdr>
        <w:top w:val="none" w:sz="0" w:space="0" w:color="auto"/>
        <w:left w:val="none" w:sz="0" w:space="0" w:color="auto"/>
        <w:bottom w:val="none" w:sz="0" w:space="0" w:color="auto"/>
        <w:right w:val="none" w:sz="0" w:space="0" w:color="auto"/>
      </w:divBdr>
    </w:div>
    <w:div w:id="2090155564">
      <w:marLeft w:val="0"/>
      <w:marRight w:val="0"/>
      <w:marTop w:val="0"/>
      <w:marBottom w:val="0"/>
      <w:divBdr>
        <w:top w:val="none" w:sz="0" w:space="0" w:color="auto"/>
        <w:left w:val="none" w:sz="0" w:space="0" w:color="auto"/>
        <w:bottom w:val="none" w:sz="0" w:space="0" w:color="auto"/>
        <w:right w:val="none" w:sz="0" w:space="0" w:color="auto"/>
      </w:divBdr>
    </w:div>
    <w:div w:id="2090155565">
      <w:marLeft w:val="0"/>
      <w:marRight w:val="0"/>
      <w:marTop w:val="0"/>
      <w:marBottom w:val="0"/>
      <w:divBdr>
        <w:top w:val="none" w:sz="0" w:space="0" w:color="auto"/>
        <w:left w:val="none" w:sz="0" w:space="0" w:color="auto"/>
        <w:bottom w:val="none" w:sz="0" w:space="0" w:color="auto"/>
        <w:right w:val="none" w:sz="0" w:space="0" w:color="auto"/>
      </w:divBdr>
    </w:div>
    <w:div w:id="2090155566">
      <w:marLeft w:val="0"/>
      <w:marRight w:val="0"/>
      <w:marTop w:val="0"/>
      <w:marBottom w:val="0"/>
      <w:divBdr>
        <w:top w:val="none" w:sz="0" w:space="0" w:color="auto"/>
        <w:left w:val="none" w:sz="0" w:space="0" w:color="auto"/>
        <w:bottom w:val="none" w:sz="0" w:space="0" w:color="auto"/>
        <w:right w:val="none" w:sz="0" w:space="0" w:color="auto"/>
      </w:divBdr>
      <w:divsChild>
        <w:div w:id="2090155567">
          <w:marLeft w:val="0"/>
          <w:marRight w:val="0"/>
          <w:marTop w:val="0"/>
          <w:marBottom w:val="0"/>
          <w:divBdr>
            <w:top w:val="none" w:sz="0" w:space="0" w:color="auto"/>
            <w:left w:val="none" w:sz="0" w:space="0" w:color="auto"/>
            <w:bottom w:val="none" w:sz="0" w:space="0" w:color="auto"/>
            <w:right w:val="none" w:sz="0" w:space="0" w:color="auto"/>
          </w:divBdr>
        </w:div>
        <w:div w:id="209015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13.160.144.194:8081/webpages/content/docinfo.faces?docid=1104&amp;docgaid=1201&amp;isstoredoc=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lao-dong/nghi-dinh-145-2020-huong-dan-thi-hanh-dieu-kien-lao-dong-va-quan-he-lao-dong-195612-d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uatvietnam.vn/lao-dong/nghi-dinh-49-2013-nd-cp-chinh-phu-78499-d1.html" TargetMode="External"/><Relationship Id="rId4" Type="http://schemas.microsoft.com/office/2007/relationships/stylesWithEffects" Target="stylesWithEffects.xml"/><Relationship Id="rId9" Type="http://schemas.openxmlformats.org/officeDocument/2006/relationships/hyperlink" Target="https://vbpl.vn/laichau/pages/vbpq-timkiem.aspx?type=0&amp;s=1&amp;Keyword=205/2004/N%C4%90-CP&amp;SearchIn=Title,Title1&amp;IsRec=1&amp;pv=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A4C6-0703-441D-B5D0-19BCBA8B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5132</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Phụ lục I</vt:lpstr>
    </vt:vector>
  </TitlesOfParts>
  <Company/>
  <LinksUpToDate>false</LinksUpToDate>
  <CharactersWithSpaces>34323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MT HOAHONG</dc:creator>
  <cp:lastModifiedBy>TRAN TRANG</cp:lastModifiedBy>
  <cp:revision>2</cp:revision>
  <dcterms:created xsi:type="dcterms:W3CDTF">2024-07-24T04:28:00Z</dcterms:created>
  <dcterms:modified xsi:type="dcterms:W3CDTF">2024-07-24T04:28:00Z</dcterms:modified>
</cp:coreProperties>
</file>