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6095"/>
      </w:tblGrid>
      <w:tr w:rsidR="00EC3A28" w:rsidRPr="00EC3A28" w:rsidTr="00EC3A28">
        <w:tc>
          <w:tcPr>
            <w:tcW w:w="3652" w:type="dxa"/>
          </w:tcPr>
          <w:p w:rsidR="00EC3A28" w:rsidRPr="00EC3A28" w:rsidRDefault="00EC3A28" w:rsidP="00EC3A28">
            <w:pPr>
              <w:jc w:val="center"/>
              <w:rPr>
                <w:rFonts w:ascii="Times New Roman" w:hAnsi="Times New Roman" w:cs="Times New Roman"/>
                <w:sz w:val="26"/>
                <w:szCs w:val="26"/>
              </w:rPr>
            </w:pPr>
            <w:r w:rsidRPr="00EC3A28">
              <w:rPr>
                <w:rFonts w:ascii="Times New Roman" w:hAnsi="Times New Roman" w:cs="Times New Roman"/>
                <w:sz w:val="26"/>
                <w:szCs w:val="26"/>
              </w:rPr>
              <w:t>UBND TỈNH LAI CHÂU</w:t>
            </w:r>
          </w:p>
        </w:tc>
        <w:tc>
          <w:tcPr>
            <w:tcW w:w="6095" w:type="dxa"/>
          </w:tcPr>
          <w:p w:rsidR="00EC3A28" w:rsidRPr="00EC3A28" w:rsidRDefault="00EC3A28" w:rsidP="00EC3A28">
            <w:pPr>
              <w:jc w:val="center"/>
              <w:rPr>
                <w:rFonts w:ascii="Times New Roman" w:hAnsi="Times New Roman" w:cs="Times New Roman"/>
                <w:b/>
                <w:sz w:val="26"/>
                <w:szCs w:val="26"/>
              </w:rPr>
            </w:pPr>
            <w:r w:rsidRPr="00EC3A28">
              <w:rPr>
                <w:rFonts w:ascii="Times New Roman" w:hAnsi="Times New Roman" w:cs="Times New Roman"/>
                <w:b/>
                <w:sz w:val="26"/>
                <w:szCs w:val="26"/>
              </w:rPr>
              <w:t>CỘNG HÒA XÃ HỘI CHỦ NGHĨA VIỆT NAM</w:t>
            </w:r>
          </w:p>
        </w:tc>
      </w:tr>
      <w:tr w:rsidR="00EC3A28" w:rsidRPr="00EC3A28" w:rsidTr="00EC3A28">
        <w:trPr>
          <w:trHeight w:val="532"/>
        </w:trPr>
        <w:tc>
          <w:tcPr>
            <w:tcW w:w="3652" w:type="dxa"/>
          </w:tcPr>
          <w:p w:rsidR="00EC3A28" w:rsidRPr="00EC3A28" w:rsidRDefault="00EC3A28" w:rsidP="00EC3A28">
            <w:pPr>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48B2B959" wp14:editId="0B7D554A">
                      <wp:simplePos x="0" y="0"/>
                      <wp:positionH relativeFrom="column">
                        <wp:posOffset>926134</wp:posOffset>
                      </wp:positionH>
                      <wp:positionV relativeFrom="paragraph">
                        <wp:posOffset>210820</wp:posOffset>
                      </wp:positionV>
                      <wp:extent cx="314181" cy="0"/>
                      <wp:effectExtent l="0" t="0" r="29210" b="19050"/>
                      <wp:wrapNone/>
                      <wp:docPr id="1" name="Straight Connector 1"/>
                      <wp:cNvGraphicFramePr/>
                      <a:graphic xmlns:a="http://schemas.openxmlformats.org/drawingml/2006/main">
                        <a:graphicData uri="http://schemas.microsoft.com/office/word/2010/wordprocessingShape">
                          <wps:wsp>
                            <wps:cNvCnPr/>
                            <wps:spPr>
                              <a:xfrm>
                                <a:off x="0" y="0"/>
                                <a:ext cx="3141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8DCC21C"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9pt,16.6pt" to="97.6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" strokecolor="black [3040]"/>
                  </w:pict>
                </mc:Fallback>
              </mc:AlternateContent>
            </w:r>
            <w:r w:rsidRPr="00EC3A28">
              <w:rPr>
                <w:rFonts w:ascii="Times New Roman" w:hAnsi="Times New Roman" w:cs="Times New Roman"/>
                <w:b/>
                <w:sz w:val="26"/>
                <w:szCs w:val="26"/>
              </w:rPr>
              <w:t>SỞ Y TẾ</w:t>
            </w:r>
          </w:p>
        </w:tc>
        <w:tc>
          <w:tcPr>
            <w:tcW w:w="6095" w:type="dxa"/>
          </w:tcPr>
          <w:p w:rsidR="00EC3A28" w:rsidRPr="00EC3A28" w:rsidRDefault="00EC3A28" w:rsidP="00EC3A28">
            <w:pPr>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623DB612" wp14:editId="747EC799">
                      <wp:simplePos x="0" y="0"/>
                      <wp:positionH relativeFrom="column">
                        <wp:posOffset>783231</wp:posOffset>
                      </wp:positionH>
                      <wp:positionV relativeFrom="paragraph">
                        <wp:posOffset>222333</wp:posOffset>
                      </wp:positionV>
                      <wp:extent cx="2170706" cy="0"/>
                      <wp:effectExtent l="0" t="0" r="20320" b="19050"/>
                      <wp:wrapNone/>
                      <wp:docPr id="2" name="Straight Connector 2"/>
                      <wp:cNvGraphicFramePr/>
                      <a:graphic xmlns:a="http://schemas.openxmlformats.org/drawingml/2006/main">
                        <a:graphicData uri="http://schemas.microsoft.com/office/word/2010/wordprocessingShape">
                          <wps:wsp>
                            <wps:cNvCnPr/>
                            <wps:spPr>
                              <a:xfrm>
                                <a:off x="0" y="0"/>
                                <a:ext cx="217070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9EA729"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65pt,17.5pt" to="232.5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" strokecolor="black [3040]"/>
                  </w:pict>
                </mc:Fallback>
              </mc:AlternateContent>
            </w:r>
            <w:r w:rsidRPr="00EC3A28">
              <w:rPr>
                <w:rFonts w:ascii="Times New Roman" w:hAnsi="Times New Roman" w:cs="Times New Roman"/>
                <w:b/>
                <w:sz w:val="28"/>
                <w:szCs w:val="28"/>
              </w:rPr>
              <w:t>Độc lập - Tự do - Hạnh phúc</w:t>
            </w:r>
          </w:p>
        </w:tc>
      </w:tr>
      <w:tr w:rsidR="00EC3A28" w:rsidRPr="00EC3A28" w:rsidTr="00EC3A28">
        <w:tc>
          <w:tcPr>
            <w:tcW w:w="3652" w:type="dxa"/>
          </w:tcPr>
          <w:p w:rsidR="00EC3A28" w:rsidRPr="00EC3A28" w:rsidRDefault="00EC3A28" w:rsidP="00EC3A28">
            <w:pPr>
              <w:jc w:val="center"/>
              <w:rPr>
                <w:rFonts w:ascii="Times New Roman" w:hAnsi="Times New Roman" w:cs="Times New Roman"/>
                <w:sz w:val="26"/>
                <w:szCs w:val="26"/>
              </w:rPr>
            </w:pPr>
          </w:p>
        </w:tc>
        <w:tc>
          <w:tcPr>
            <w:tcW w:w="6095" w:type="dxa"/>
          </w:tcPr>
          <w:p w:rsidR="00EC3A28" w:rsidRPr="00EC3A28" w:rsidRDefault="00EC3A28" w:rsidP="00D5698C">
            <w:pPr>
              <w:jc w:val="center"/>
              <w:rPr>
                <w:rFonts w:ascii="Times New Roman" w:hAnsi="Times New Roman" w:cs="Times New Roman"/>
                <w:i/>
                <w:sz w:val="28"/>
                <w:szCs w:val="28"/>
              </w:rPr>
            </w:pPr>
            <w:r w:rsidRPr="00EC3A28">
              <w:rPr>
                <w:rFonts w:ascii="Times New Roman" w:hAnsi="Times New Roman" w:cs="Times New Roman"/>
                <w:i/>
                <w:sz w:val="28"/>
                <w:szCs w:val="28"/>
              </w:rPr>
              <w:t xml:space="preserve">Lai Châu, ngày     tháng </w:t>
            </w:r>
            <w:r w:rsidR="00D5698C">
              <w:rPr>
                <w:rFonts w:ascii="Times New Roman" w:hAnsi="Times New Roman" w:cs="Times New Roman"/>
                <w:i/>
                <w:sz w:val="28"/>
                <w:szCs w:val="28"/>
              </w:rPr>
              <w:t xml:space="preserve">    </w:t>
            </w:r>
            <w:r w:rsidRPr="00EC3A28">
              <w:rPr>
                <w:rFonts w:ascii="Times New Roman" w:hAnsi="Times New Roman" w:cs="Times New Roman"/>
                <w:i/>
                <w:sz w:val="28"/>
                <w:szCs w:val="28"/>
              </w:rPr>
              <w:t xml:space="preserve"> năm 2025</w:t>
            </w:r>
          </w:p>
        </w:tc>
      </w:tr>
      <w:tr w:rsidR="00EC3A28" w:rsidRPr="00EC3A28" w:rsidTr="00EC3A28">
        <w:tc>
          <w:tcPr>
            <w:tcW w:w="3652" w:type="dxa"/>
          </w:tcPr>
          <w:p w:rsidR="00EC3A28" w:rsidRPr="00EC3A28" w:rsidRDefault="00EC3A28" w:rsidP="00EC3A28">
            <w:pPr>
              <w:jc w:val="center"/>
              <w:rPr>
                <w:rFonts w:ascii="Times New Roman" w:hAnsi="Times New Roman" w:cs="Times New Roman"/>
                <w:sz w:val="26"/>
                <w:szCs w:val="26"/>
              </w:rPr>
            </w:pPr>
          </w:p>
        </w:tc>
        <w:tc>
          <w:tcPr>
            <w:tcW w:w="6095" w:type="dxa"/>
          </w:tcPr>
          <w:p w:rsidR="00EC3A28" w:rsidRPr="00EC3A28" w:rsidRDefault="00EC3A28" w:rsidP="00EC3A28">
            <w:pPr>
              <w:jc w:val="center"/>
              <w:rPr>
                <w:rFonts w:ascii="Times New Roman" w:hAnsi="Times New Roman" w:cs="Times New Roman"/>
                <w:sz w:val="26"/>
                <w:szCs w:val="26"/>
              </w:rPr>
            </w:pPr>
          </w:p>
        </w:tc>
      </w:tr>
    </w:tbl>
    <w:p w:rsidR="00A5457C" w:rsidRDefault="00A5457C" w:rsidP="00A5457C">
      <w:pPr>
        <w:spacing w:after="0" w:line="240" w:lineRule="auto"/>
        <w:jc w:val="center"/>
        <w:rPr>
          <w:rFonts w:ascii="Times New Roman" w:hAnsi="Times New Roman" w:cs="Times New Roman"/>
          <w:b/>
          <w:bCs/>
          <w:color w:val="000000"/>
          <w:sz w:val="28"/>
          <w:szCs w:val="28"/>
          <w:shd w:val="clear" w:color="auto" w:fill="FFFFFF"/>
          <w:lang w:val="en"/>
        </w:rPr>
      </w:pPr>
    </w:p>
    <w:p w:rsidR="00A5457C" w:rsidRDefault="00EC3A28" w:rsidP="00A5457C">
      <w:pPr>
        <w:spacing w:after="0" w:line="240" w:lineRule="auto"/>
        <w:jc w:val="center"/>
        <w:rPr>
          <w:rFonts w:ascii="Times New Roman" w:hAnsi="Times New Roman" w:cs="Times New Roman"/>
          <w:b/>
          <w:bCs/>
          <w:color w:val="000000"/>
          <w:sz w:val="28"/>
          <w:szCs w:val="28"/>
          <w:shd w:val="clear" w:color="auto" w:fill="FFFFFF"/>
        </w:rPr>
      </w:pPr>
      <w:r w:rsidRPr="00EC3A28">
        <w:rPr>
          <w:rFonts w:ascii="Times New Roman" w:hAnsi="Times New Roman" w:cs="Times New Roman"/>
          <w:b/>
          <w:bCs/>
          <w:color w:val="000000"/>
          <w:sz w:val="28"/>
          <w:szCs w:val="28"/>
          <w:shd w:val="clear" w:color="auto" w:fill="FFFFFF"/>
          <w:lang w:val="en"/>
        </w:rPr>
        <w:t>B</w:t>
      </w:r>
      <w:r w:rsidRPr="00EC3A28">
        <w:rPr>
          <w:rFonts w:ascii="Times New Roman" w:hAnsi="Times New Roman" w:cs="Times New Roman"/>
          <w:b/>
          <w:bCs/>
          <w:color w:val="000000"/>
          <w:sz w:val="28"/>
          <w:szCs w:val="28"/>
          <w:shd w:val="clear" w:color="auto" w:fill="FFFFFF"/>
          <w:lang w:val="vi-VN"/>
        </w:rPr>
        <w:t>ẢN SO S</w:t>
      </w:r>
      <w:r w:rsidRPr="00EC3A28">
        <w:rPr>
          <w:rFonts w:ascii="Times New Roman" w:hAnsi="Times New Roman" w:cs="Times New Roman"/>
          <w:b/>
          <w:bCs/>
          <w:color w:val="000000"/>
          <w:sz w:val="28"/>
          <w:szCs w:val="28"/>
          <w:shd w:val="clear" w:color="auto" w:fill="FFFFFF"/>
        </w:rPr>
        <w:t>ÁNH, THUY</w:t>
      </w:r>
      <w:r w:rsidRPr="00EC3A28">
        <w:rPr>
          <w:rFonts w:ascii="Times New Roman" w:hAnsi="Times New Roman" w:cs="Times New Roman"/>
          <w:b/>
          <w:bCs/>
          <w:color w:val="000000"/>
          <w:sz w:val="28"/>
          <w:szCs w:val="28"/>
          <w:shd w:val="clear" w:color="auto" w:fill="FFFFFF"/>
          <w:lang w:val="vi-VN"/>
        </w:rPr>
        <w:t xml:space="preserve">ẾT MINH DỰ THẢO </w:t>
      </w:r>
    </w:p>
    <w:p w:rsidR="00A5457C" w:rsidRDefault="00A5457C" w:rsidP="00A5457C">
      <w:pPr>
        <w:spacing w:after="0" w:line="240" w:lineRule="auto"/>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NGHỊ QUYẾT</w:t>
      </w:r>
      <w:r w:rsidR="00EC3A28" w:rsidRPr="00EC3A28">
        <w:rPr>
          <w:rFonts w:ascii="Times New Roman" w:hAnsi="Times New Roman" w:cs="Times New Roman"/>
          <w:b/>
          <w:bCs/>
          <w:color w:val="000000"/>
          <w:sz w:val="28"/>
          <w:szCs w:val="28"/>
          <w:shd w:val="clear" w:color="auto" w:fill="FFFFFF"/>
          <w:lang w:val="vi-VN"/>
        </w:rPr>
        <w:t xml:space="preserve"> SỬA ĐỔI, BỔ SUNG, THAY THẾ</w:t>
      </w:r>
      <w:r>
        <w:rPr>
          <w:rFonts w:ascii="Times New Roman" w:hAnsi="Times New Roman" w:cs="Times New Roman"/>
          <w:b/>
          <w:bCs/>
          <w:color w:val="000000"/>
          <w:sz w:val="28"/>
          <w:szCs w:val="28"/>
          <w:shd w:val="clear" w:color="auto" w:fill="FFFFFF"/>
        </w:rPr>
        <w:t xml:space="preserve"> </w:t>
      </w:r>
    </w:p>
    <w:p w:rsidR="00EC3A28" w:rsidRDefault="00A5457C" w:rsidP="00A5457C">
      <w:pPr>
        <w:spacing w:after="0" w:line="240" w:lineRule="auto"/>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NGHỊ QUYẾT SỐ</w:t>
      </w:r>
      <w:r w:rsidR="007A3C5D">
        <w:rPr>
          <w:rFonts w:ascii="Times New Roman" w:hAnsi="Times New Roman" w:cs="Times New Roman"/>
          <w:b/>
          <w:bCs/>
          <w:color w:val="000000"/>
          <w:sz w:val="28"/>
          <w:szCs w:val="28"/>
          <w:shd w:val="clear" w:color="auto" w:fill="FFFFFF"/>
        </w:rPr>
        <w:t xml:space="preserve"> 19/2023/NQ-</w:t>
      </w:r>
      <w:r>
        <w:rPr>
          <w:rFonts w:ascii="Times New Roman" w:hAnsi="Times New Roman" w:cs="Times New Roman"/>
          <w:b/>
          <w:bCs/>
          <w:color w:val="000000"/>
          <w:sz w:val="28"/>
          <w:szCs w:val="28"/>
          <w:shd w:val="clear" w:color="auto" w:fill="FFFFFF"/>
        </w:rPr>
        <w:t>HĐND</w:t>
      </w:r>
    </w:p>
    <w:p w:rsidR="00A5457C" w:rsidRDefault="00101CDA" w:rsidP="00A5457C">
      <w:pPr>
        <w:spacing w:after="0" w:line="240" w:lineRule="auto"/>
        <w:jc w:val="center"/>
        <w:rPr>
          <w:rFonts w:ascii="Times New Roman" w:hAnsi="Times New Roman" w:cs="Times New Roman"/>
          <w:b/>
          <w:bCs/>
          <w:color w:val="000000"/>
          <w:sz w:val="28"/>
          <w:szCs w:val="28"/>
          <w:shd w:val="clear" w:color="auto" w:fill="FFFFFF"/>
        </w:rPr>
      </w:pPr>
      <w:r>
        <w:rPr>
          <w:rFonts w:ascii="Times New Roman" w:hAnsi="Times New Roman" w:cs="Times New Roman"/>
          <w:b/>
          <w:bCs/>
          <w:noProof/>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2370730</wp:posOffset>
                </wp:positionH>
                <wp:positionV relativeFrom="paragraph">
                  <wp:posOffset>36720</wp:posOffset>
                </wp:positionV>
                <wp:extent cx="1272209" cy="0"/>
                <wp:effectExtent l="0" t="0" r="23495" b="19050"/>
                <wp:wrapNone/>
                <wp:docPr id="3" name="Straight Connector 3"/>
                <wp:cNvGraphicFramePr/>
                <a:graphic xmlns:a="http://schemas.openxmlformats.org/drawingml/2006/main">
                  <a:graphicData uri="http://schemas.microsoft.com/office/word/2010/wordprocessingShape">
                    <wps:wsp>
                      <wps:cNvCnPr/>
                      <wps:spPr>
                        <a:xfrm>
                          <a:off x="0" y="0"/>
                          <a:ext cx="127220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2DED55"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6.65pt,2.9pt" to="286.8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" strokecolor="black [3040]"/>
            </w:pict>
          </mc:Fallback>
        </mc:AlternateContent>
      </w:r>
    </w:p>
    <w:p w:rsidR="00A5457C" w:rsidRDefault="00A5457C" w:rsidP="00A5457C">
      <w:pPr>
        <w:spacing w:after="0" w:line="240" w:lineRule="auto"/>
        <w:jc w:val="center"/>
        <w:rPr>
          <w:rFonts w:ascii="Times New Roman" w:hAnsi="Times New Roman" w:cs="Times New Roman"/>
          <w:b/>
          <w:bCs/>
          <w:color w:val="000000"/>
          <w:sz w:val="28"/>
          <w:szCs w:val="28"/>
          <w:shd w:val="clear" w:color="auto" w:fill="FFFFFF"/>
        </w:rPr>
      </w:pPr>
    </w:p>
    <w:tbl>
      <w:tblPr>
        <w:tblStyle w:val="TableGrid"/>
        <w:tblW w:w="10349" w:type="dxa"/>
        <w:tblInd w:w="-743" w:type="dxa"/>
        <w:tblLook w:val="04A0" w:firstRow="1" w:lastRow="0" w:firstColumn="1" w:lastColumn="0" w:noHBand="0" w:noVBand="1"/>
      </w:tblPr>
      <w:tblGrid>
        <w:gridCol w:w="3839"/>
        <w:gridCol w:w="3816"/>
        <w:gridCol w:w="2694"/>
      </w:tblGrid>
      <w:tr w:rsidR="00A5457C" w:rsidRPr="00A5457C" w:rsidTr="00C846A9">
        <w:tc>
          <w:tcPr>
            <w:tcW w:w="3839" w:type="dxa"/>
            <w:vAlign w:val="center"/>
          </w:tcPr>
          <w:p w:rsidR="00A5457C" w:rsidRPr="00A5457C" w:rsidRDefault="00A5457C" w:rsidP="00A5457C">
            <w:pPr>
              <w:jc w:val="center"/>
              <w:rPr>
                <w:rFonts w:ascii="Times New Roman" w:hAnsi="Times New Roman" w:cs="Times New Roman"/>
                <w:sz w:val="24"/>
                <w:szCs w:val="24"/>
              </w:rPr>
            </w:pPr>
            <w:r w:rsidRPr="00A5457C">
              <w:rPr>
                <w:rFonts w:ascii="Times New Roman" w:hAnsi="Times New Roman" w:cs="Times New Roman"/>
                <w:b/>
                <w:bCs/>
                <w:color w:val="000000"/>
                <w:sz w:val="24"/>
                <w:szCs w:val="24"/>
                <w:shd w:val="clear" w:color="auto" w:fill="FFFFFF"/>
                <w:lang w:val="en"/>
              </w:rPr>
              <w:t>VĂN B</w:t>
            </w:r>
            <w:r w:rsidRPr="00A5457C">
              <w:rPr>
                <w:rFonts w:ascii="Times New Roman" w:hAnsi="Times New Roman" w:cs="Times New Roman"/>
                <w:b/>
                <w:bCs/>
                <w:color w:val="000000"/>
                <w:sz w:val="24"/>
                <w:szCs w:val="24"/>
                <w:shd w:val="clear" w:color="auto" w:fill="FFFFFF"/>
                <w:lang w:val="vi-VN"/>
              </w:rPr>
              <w:t>ẢN QUY PHẠM PH</w:t>
            </w:r>
            <w:r w:rsidRPr="00A5457C">
              <w:rPr>
                <w:rFonts w:ascii="Times New Roman" w:hAnsi="Times New Roman" w:cs="Times New Roman"/>
                <w:b/>
                <w:bCs/>
                <w:color w:val="000000"/>
                <w:sz w:val="24"/>
                <w:szCs w:val="24"/>
                <w:shd w:val="clear" w:color="auto" w:fill="FFFFFF"/>
              </w:rPr>
              <w:t>ÁP LU</w:t>
            </w:r>
            <w:r w:rsidRPr="00A5457C">
              <w:rPr>
                <w:rFonts w:ascii="Times New Roman" w:hAnsi="Times New Roman" w:cs="Times New Roman"/>
                <w:b/>
                <w:bCs/>
                <w:color w:val="000000"/>
                <w:sz w:val="24"/>
                <w:szCs w:val="24"/>
                <w:shd w:val="clear" w:color="auto" w:fill="FFFFFF"/>
                <w:lang w:val="vi-VN"/>
              </w:rPr>
              <w:t>ẬT HIỆN H</w:t>
            </w:r>
            <w:r w:rsidRPr="00A5457C">
              <w:rPr>
                <w:rFonts w:ascii="Times New Roman" w:hAnsi="Times New Roman" w:cs="Times New Roman"/>
                <w:b/>
                <w:bCs/>
                <w:color w:val="000000"/>
                <w:sz w:val="24"/>
                <w:szCs w:val="24"/>
                <w:shd w:val="clear" w:color="auto" w:fill="FFFFFF"/>
              </w:rPr>
              <w:t>ÀNH</w:t>
            </w:r>
          </w:p>
        </w:tc>
        <w:tc>
          <w:tcPr>
            <w:tcW w:w="3816" w:type="dxa"/>
            <w:vAlign w:val="center"/>
          </w:tcPr>
          <w:p w:rsidR="00C846A9" w:rsidRDefault="00C846A9" w:rsidP="00C846A9">
            <w:pPr>
              <w:jc w:val="center"/>
              <w:rPr>
                <w:rFonts w:ascii="Times New Roman" w:hAnsi="Times New Roman" w:cs="Times New Roman"/>
                <w:b/>
                <w:bCs/>
                <w:color w:val="000000"/>
                <w:sz w:val="24"/>
                <w:szCs w:val="24"/>
                <w:shd w:val="clear" w:color="auto" w:fill="FFFFFF"/>
                <w:lang w:val="en"/>
              </w:rPr>
            </w:pPr>
          </w:p>
          <w:p w:rsidR="00A5457C" w:rsidRDefault="00A5457C" w:rsidP="00C846A9">
            <w:pPr>
              <w:jc w:val="center"/>
              <w:rPr>
                <w:rFonts w:ascii="Times New Roman" w:hAnsi="Times New Roman" w:cs="Times New Roman"/>
                <w:b/>
                <w:bCs/>
                <w:color w:val="000000"/>
                <w:sz w:val="24"/>
                <w:szCs w:val="24"/>
                <w:shd w:val="clear" w:color="auto" w:fill="FFFFFF"/>
                <w:lang w:val="vi-VN"/>
              </w:rPr>
            </w:pPr>
            <w:r w:rsidRPr="00A5457C">
              <w:rPr>
                <w:rFonts w:ascii="Times New Roman" w:hAnsi="Times New Roman" w:cs="Times New Roman"/>
                <w:b/>
                <w:bCs/>
                <w:color w:val="000000"/>
                <w:sz w:val="24"/>
                <w:szCs w:val="24"/>
                <w:shd w:val="clear" w:color="auto" w:fill="FFFFFF"/>
                <w:lang w:val="en"/>
              </w:rPr>
              <w:t>D</w:t>
            </w:r>
            <w:r w:rsidRPr="00A5457C">
              <w:rPr>
                <w:rFonts w:ascii="Times New Roman" w:hAnsi="Times New Roman" w:cs="Times New Roman"/>
                <w:b/>
                <w:bCs/>
                <w:color w:val="000000"/>
                <w:sz w:val="24"/>
                <w:szCs w:val="24"/>
                <w:shd w:val="clear" w:color="auto" w:fill="FFFFFF"/>
                <w:lang w:val="vi-VN"/>
              </w:rPr>
              <w:t>Ự THẢO VĂN BẢN QUY PHẠM PH</w:t>
            </w:r>
            <w:r w:rsidRPr="00A5457C">
              <w:rPr>
                <w:rFonts w:ascii="Times New Roman" w:hAnsi="Times New Roman" w:cs="Times New Roman"/>
                <w:b/>
                <w:bCs/>
                <w:color w:val="000000"/>
                <w:sz w:val="24"/>
                <w:szCs w:val="24"/>
                <w:shd w:val="clear" w:color="auto" w:fill="FFFFFF"/>
              </w:rPr>
              <w:t>ÁP LU</w:t>
            </w:r>
            <w:r w:rsidRPr="00A5457C">
              <w:rPr>
                <w:rFonts w:ascii="Times New Roman" w:hAnsi="Times New Roman" w:cs="Times New Roman"/>
                <w:b/>
                <w:bCs/>
                <w:color w:val="000000"/>
                <w:sz w:val="24"/>
                <w:szCs w:val="24"/>
                <w:shd w:val="clear" w:color="auto" w:fill="FFFFFF"/>
                <w:lang w:val="vi-VN"/>
              </w:rPr>
              <w:t>ẬT SỬA ĐỔI, BỔ SUNG, THAY THẾ</w:t>
            </w:r>
          </w:p>
          <w:p w:rsidR="00C846A9" w:rsidRPr="00A5457C" w:rsidRDefault="00C846A9" w:rsidP="00C846A9">
            <w:pPr>
              <w:jc w:val="center"/>
              <w:rPr>
                <w:rFonts w:ascii="Times New Roman" w:hAnsi="Times New Roman" w:cs="Times New Roman"/>
                <w:sz w:val="24"/>
                <w:szCs w:val="24"/>
              </w:rPr>
            </w:pPr>
          </w:p>
        </w:tc>
        <w:tc>
          <w:tcPr>
            <w:tcW w:w="2694" w:type="dxa"/>
            <w:vAlign w:val="center"/>
          </w:tcPr>
          <w:p w:rsidR="00A5457C" w:rsidRPr="00A5457C" w:rsidRDefault="00A5457C" w:rsidP="00A5457C">
            <w:pPr>
              <w:jc w:val="center"/>
              <w:rPr>
                <w:rFonts w:ascii="Times New Roman" w:hAnsi="Times New Roman" w:cs="Times New Roman"/>
                <w:sz w:val="24"/>
                <w:szCs w:val="24"/>
              </w:rPr>
            </w:pPr>
            <w:r w:rsidRPr="00A5457C">
              <w:rPr>
                <w:rFonts w:ascii="Times New Roman" w:hAnsi="Times New Roman" w:cs="Times New Roman"/>
                <w:b/>
                <w:bCs/>
                <w:color w:val="000000"/>
                <w:sz w:val="24"/>
                <w:szCs w:val="24"/>
                <w:shd w:val="clear" w:color="auto" w:fill="FFFFFF"/>
                <w:lang w:val="en"/>
              </w:rPr>
              <w:t>THUY</w:t>
            </w:r>
            <w:r w:rsidRPr="00A5457C">
              <w:rPr>
                <w:rFonts w:ascii="Times New Roman" w:hAnsi="Times New Roman" w:cs="Times New Roman"/>
                <w:b/>
                <w:bCs/>
                <w:color w:val="000000"/>
                <w:sz w:val="24"/>
                <w:szCs w:val="24"/>
                <w:shd w:val="clear" w:color="auto" w:fill="FFFFFF"/>
                <w:lang w:val="vi-VN"/>
              </w:rPr>
              <w:t>ẾT MINH</w:t>
            </w:r>
          </w:p>
        </w:tc>
      </w:tr>
      <w:tr w:rsidR="00A5457C" w:rsidRPr="00A5457C" w:rsidTr="005A3DBE">
        <w:tc>
          <w:tcPr>
            <w:tcW w:w="3839" w:type="dxa"/>
          </w:tcPr>
          <w:p w:rsidR="00A5457C" w:rsidRPr="00BE1403" w:rsidRDefault="00A5457C" w:rsidP="005A3DBE">
            <w:pPr>
              <w:jc w:val="both"/>
              <w:rPr>
                <w:rFonts w:ascii="Times New Roman" w:hAnsi="Times New Roman" w:cs="Times New Roman"/>
                <w:b/>
                <w:sz w:val="24"/>
                <w:szCs w:val="24"/>
              </w:rPr>
            </w:pPr>
            <w:r w:rsidRPr="00BE1403">
              <w:rPr>
                <w:rFonts w:ascii="Times New Roman" w:hAnsi="Times New Roman" w:cs="Times New Roman"/>
                <w:b/>
                <w:sz w:val="24"/>
                <w:szCs w:val="24"/>
              </w:rPr>
              <w:t>Điều 1:</w:t>
            </w:r>
          </w:p>
          <w:p w:rsidR="00A5457C" w:rsidRPr="00A5457C" w:rsidRDefault="00A5457C" w:rsidP="005A3DBE">
            <w:pPr>
              <w:pStyle w:val="NormalWeb"/>
              <w:shd w:val="clear" w:color="auto" w:fill="FFFFFF"/>
              <w:spacing w:before="0" w:beforeAutospacing="0" w:after="0" w:afterAutospacing="0"/>
              <w:jc w:val="both"/>
              <w:rPr>
                <w:color w:val="000000"/>
              </w:rPr>
            </w:pPr>
            <w:r w:rsidRPr="00A5457C">
              <w:rPr>
                <w:color w:val="000000"/>
              </w:rPr>
              <w:t>1. Phạm vi điều chỉnh</w:t>
            </w:r>
          </w:p>
          <w:p w:rsidR="00A5457C" w:rsidRPr="00A5457C" w:rsidRDefault="00A5457C" w:rsidP="005A3DBE">
            <w:pPr>
              <w:pStyle w:val="NormalWeb"/>
              <w:shd w:val="clear" w:color="auto" w:fill="FFFFFF"/>
              <w:spacing w:before="0" w:beforeAutospacing="0" w:after="0" w:afterAutospacing="0"/>
              <w:jc w:val="both"/>
              <w:rPr>
                <w:color w:val="000000"/>
              </w:rPr>
            </w:pPr>
            <w:r w:rsidRPr="00A5457C">
              <w:rPr>
                <w:color w:val="000000"/>
              </w:rPr>
              <w:t>Nghị quyết này Quy định mức hỗ trợ đóng bảo hiểm y tế cho người thuộc hộ gia đình cận nghèo; học sinh, sinh viên là người dân tộc thiểu số; người thuộc hộ gia đình làm nông nghiệp, lâm nghiệp, ngư nghiệp có mức sống trung bình thường trú trên địa bàn tỉnh.</w:t>
            </w:r>
          </w:p>
          <w:p w:rsidR="00A5457C" w:rsidRPr="00A5457C" w:rsidRDefault="00A5457C" w:rsidP="005A3DBE">
            <w:pPr>
              <w:pStyle w:val="NormalWeb"/>
              <w:shd w:val="clear" w:color="auto" w:fill="FFFFFF"/>
              <w:spacing w:before="0" w:beforeAutospacing="0" w:after="0" w:afterAutospacing="0"/>
              <w:jc w:val="both"/>
              <w:rPr>
                <w:color w:val="000000"/>
              </w:rPr>
            </w:pPr>
            <w:r w:rsidRPr="00A5457C">
              <w:rPr>
                <w:color w:val="000000"/>
              </w:rPr>
              <w:t>2. Đối tượng áp dụng</w:t>
            </w:r>
          </w:p>
          <w:p w:rsidR="00A5457C" w:rsidRPr="00A5457C" w:rsidRDefault="00A5457C" w:rsidP="005A3DBE">
            <w:pPr>
              <w:pStyle w:val="NormalWeb"/>
              <w:shd w:val="clear" w:color="auto" w:fill="FFFFFF"/>
              <w:spacing w:before="0" w:beforeAutospacing="0" w:after="0" w:afterAutospacing="0"/>
              <w:jc w:val="both"/>
              <w:rPr>
                <w:color w:val="000000"/>
              </w:rPr>
            </w:pPr>
            <w:r w:rsidRPr="00A5457C">
              <w:rPr>
                <w:color w:val="000000"/>
              </w:rPr>
              <w:t>a) Người thuộc hộ cận nghèo theo chuẩn hộ cận nghèo quy định tại Nghị định số </w:t>
            </w:r>
            <w:hyperlink r:id="rId4" w:tgtFrame="_blank" w:tooltip="Nghị định 07/2021/NĐ-CP" w:history="1">
              <w:r w:rsidRPr="00A5457C">
                <w:rPr>
                  <w:rStyle w:val="Hyperlink"/>
                  <w:color w:val="0E70C3"/>
                </w:rPr>
                <w:t>07/2021/NĐ-CP</w:t>
              </w:r>
            </w:hyperlink>
            <w:r w:rsidRPr="00A5457C">
              <w:rPr>
                <w:color w:val="000000"/>
              </w:rPr>
              <w:t> ngày 27 tháng 01 năm 2021 của Chính phủ quy định chuẩn nghèo đa chiều giai đoạn 2021-2025;</w:t>
            </w:r>
          </w:p>
          <w:p w:rsidR="00A5457C" w:rsidRPr="00A5457C" w:rsidRDefault="00A5457C" w:rsidP="005A3DBE">
            <w:pPr>
              <w:pStyle w:val="NormalWeb"/>
              <w:shd w:val="clear" w:color="auto" w:fill="FFFFFF"/>
              <w:spacing w:before="0" w:beforeAutospacing="0" w:after="0" w:afterAutospacing="0"/>
              <w:jc w:val="both"/>
              <w:rPr>
                <w:color w:val="000000"/>
              </w:rPr>
            </w:pPr>
            <w:r w:rsidRPr="00A5457C">
              <w:rPr>
                <w:color w:val="000000"/>
              </w:rPr>
              <w:t>b) Học sinh, sinh viên là người dân tộc thiểu số;</w:t>
            </w:r>
          </w:p>
          <w:p w:rsidR="00A5457C" w:rsidRPr="00A5457C" w:rsidRDefault="00A5457C" w:rsidP="005A3DBE">
            <w:pPr>
              <w:pStyle w:val="NormalWeb"/>
              <w:shd w:val="clear" w:color="auto" w:fill="FFFFFF"/>
              <w:spacing w:before="0" w:beforeAutospacing="0" w:after="0" w:afterAutospacing="0"/>
              <w:jc w:val="both"/>
              <w:rPr>
                <w:color w:val="000000"/>
              </w:rPr>
            </w:pPr>
            <w:r w:rsidRPr="00A5457C">
              <w:rPr>
                <w:color w:val="000000"/>
              </w:rPr>
              <w:t>c) Người thuộc hộ gia đình làm nông nghiệp, lâm nghiệp, ngư nghiệp có mức sống trung bình theo chuẩn hộ có mức sống trung bình quy định tại Nghị định số </w:t>
            </w:r>
            <w:hyperlink r:id="rId5" w:tgtFrame="_blank" w:tooltip="Nghị định 07/2021/NĐ-CP" w:history="1">
              <w:r w:rsidRPr="00A5457C">
                <w:rPr>
                  <w:rStyle w:val="Hyperlink"/>
                  <w:color w:val="0E70C3"/>
                </w:rPr>
                <w:t>07/2021/NĐ-CP</w:t>
              </w:r>
            </w:hyperlink>
            <w:r w:rsidRPr="00A5457C">
              <w:rPr>
                <w:color w:val="000000"/>
              </w:rPr>
              <w:t> ngày 27 tháng 01 năm 2021 của Chính phủ quy định chuẩn nghèo đa chiều giai đoạn 2021-2025;</w:t>
            </w:r>
          </w:p>
          <w:p w:rsidR="00A5457C" w:rsidRPr="00BE1403" w:rsidRDefault="00A5457C" w:rsidP="005A3DBE">
            <w:pPr>
              <w:pStyle w:val="NormalWeb"/>
              <w:shd w:val="clear" w:color="auto" w:fill="FFFFFF"/>
              <w:spacing w:before="0" w:beforeAutospacing="0" w:after="0" w:afterAutospacing="0"/>
              <w:jc w:val="both"/>
              <w:rPr>
                <w:rFonts w:ascii="Arial" w:hAnsi="Arial" w:cs="Arial"/>
                <w:color w:val="000000"/>
                <w:sz w:val="18"/>
                <w:szCs w:val="18"/>
              </w:rPr>
            </w:pPr>
            <w:r w:rsidRPr="00A5457C">
              <w:rPr>
                <w:color w:val="000000"/>
              </w:rPr>
              <w:t>d) Các cơ quan, tổ chức, cá nhân có liên quan.</w:t>
            </w:r>
          </w:p>
        </w:tc>
        <w:tc>
          <w:tcPr>
            <w:tcW w:w="3816" w:type="dxa"/>
            <w:vAlign w:val="center"/>
          </w:tcPr>
          <w:p w:rsidR="00BE1403" w:rsidRPr="00713A2C" w:rsidRDefault="00BE1403" w:rsidP="00713A2C">
            <w:pPr>
              <w:pStyle w:val="NormalWeb"/>
              <w:shd w:val="clear" w:color="auto" w:fill="FFFFFF"/>
              <w:spacing w:before="0" w:beforeAutospacing="0" w:after="0" w:afterAutospacing="0"/>
              <w:jc w:val="both"/>
              <w:rPr>
                <w:b/>
                <w:color w:val="000000"/>
              </w:rPr>
            </w:pPr>
            <w:r w:rsidRPr="00713A2C">
              <w:rPr>
                <w:b/>
                <w:color w:val="000000"/>
              </w:rPr>
              <w:t>Điều 1:</w:t>
            </w:r>
          </w:p>
          <w:p w:rsidR="00727077" w:rsidRDefault="00BE1403" w:rsidP="00727077">
            <w:pPr>
              <w:pStyle w:val="NormalWeb"/>
              <w:shd w:val="clear" w:color="auto" w:fill="FFFFFF"/>
              <w:spacing w:before="0" w:beforeAutospacing="0" w:after="0" w:afterAutospacing="0"/>
              <w:jc w:val="both"/>
              <w:rPr>
                <w:color w:val="000000"/>
              </w:rPr>
            </w:pPr>
            <w:r w:rsidRPr="00A5457C">
              <w:rPr>
                <w:color w:val="000000"/>
              </w:rPr>
              <w:t>1. Phạm vi điều chỉnh</w:t>
            </w:r>
          </w:p>
          <w:p w:rsidR="00BE1403" w:rsidRPr="00A5457C" w:rsidRDefault="00BE1403" w:rsidP="00727077">
            <w:pPr>
              <w:pStyle w:val="NormalWeb"/>
              <w:shd w:val="clear" w:color="auto" w:fill="FFFFFF"/>
              <w:spacing w:before="0" w:beforeAutospacing="0" w:after="0" w:afterAutospacing="0"/>
              <w:jc w:val="both"/>
              <w:rPr>
                <w:color w:val="000000"/>
              </w:rPr>
            </w:pPr>
            <w:r w:rsidRPr="00A5457C">
              <w:rPr>
                <w:color w:val="000000"/>
              </w:rPr>
              <w:t>Nghị quyết này Quy định mức hỗ trợ đóng bảo hiểm y tế cho người thuộc hộ gia đình cận nghèo; học sinh, sinh viên; người thuộc hộ gia đình làm nông nghiệp, lâm nghiệp, ngư nghiệp có mức sống trung bình</w:t>
            </w:r>
            <w:r w:rsidR="005A3DBE">
              <w:rPr>
                <w:color w:val="000000"/>
              </w:rPr>
              <w:t>;</w:t>
            </w:r>
            <w:r>
              <w:rPr>
                <w:color w:val="000000"/>
              </w:rPr>
              <w:t xml:space="preserve"> </w:t>
            </w:r>
            <w:r w:rsidR="005A3DBE">
              <w:rPr>
                <w:color w:val="000000"/>
              </w:rPr>
              <w:t>n</w:t>
            </w:r>
            <w:r w:rsidR="005A3DBE" w:rsidRPr="005A3DBE">
              <w:rPr>
                <w:color w:val="000000"/>
              </w:rPr>
              <w:t xml:space="preserve">gười tham gia lực lượng </w:t>
            </w:r>
            <w:r w:rsidR="005A3DBE">
              <w:rPr>
                <w:color w:val="000000"/>
              </w:rPr>
              <w:t>bảo vệ an ninh, trật tự ở cơ sở; n</w:t>
            </w:r>
            <w:r w:rsidR="005A3DBE" w:rsidRPr="005A3DBE">
              <w:rPr>
                <w:color w:val="000000"/>
              </w:rPr>
              <w:t xml:space="preserve">gười hoạt động không chuyên trách ở thôn, tổ dân </w:t>
            </w:r>
            <w:r w:rsidR="00DE0B1A">
              <w:rPr>
                <w:color w:val="000000"/>
              </w:rPr>
              <w:t xml:space="preserve">phố theo quy định của pháp luật; </w:t>
            </w:r>
            <w:r>
              <w:rPr>
                <w:color w:val="000000"/>
              </w:rPr>
              <w:t>người tham gia BHYT theo hộ gia đình là người dân tộc thiểu số</w:t>
            </w:r>
            <w:r w:rsidRPr="00A5457C">
              <w:rPr>
                <w:color w:val="000000"/>
              </w:rPr>
              <w:t xml:space="preserve"> thường trú trên địa bàn tỉnh.</w:t>
            </w:r>
          </w:p>
          <w:p w:rsidR="00BE1403" w:rsidRPr="00A5457C" w:rsidRDefault="00BE1403" w:rsidP="00713A2C">
            <w:pPr>
              <w:pStyle w:val="NormalWeb"/>
              <w:shd w:val="clear" w:color="auto" w:fill="FFFFFF"/>
              <w:spacing w:before="0" w:beforeAutospacing="0" w:after="0" w:afterAutospacing="0"/>
              <w:jc w:val="both"/>
              <w:rPr>
                <w:color w:val="000000"/>
              </w:rPr>
            </w:pPr>
            <w:r w:rsidRPr="00A5457C">
              <w:rPr>
                <w:color w:val="000000"/>
              </w:rPr>
              <w:t>2. Đối tượng áp dụng</w:t>
            </w:r>
          </w:p>
          <w:p w:rsidR="00BE1403" w:rsidRPr="00A5457C" w:rsidRDefault="00BE1403" w:rsidP="00713A2C">
            <w:pPr>
              <w:pStyle w:val="NormalWeb"/>
              <w:shd w:val="clear" w:color="auto" w:fill="FFFFFF"/>
              <w:spacing w:before="0" w:beforeAutospacing="0" w:after="0" w:afterAutospacing="0"/>
              <w:jc w:val="both"/>
              <w:rPr>
                <w:color w:val="000000"/>
              </w:rPr>
            </w:pPr>
            <w:r w:rsidRPr="00A5457C">
              <w:rPr>
                <w:color w:val="000000"/>
              </w:rPr>
              <w:t xml:space="preserve">a) </w:t>
            </w:r>
            <w:r w:rsidRPr="00BE1403">
              <w:rPr>
                <w:color w:val="000000"/>
              </w:rPr>
              <w:t xml:space="preserve">Người thuộc hộ gia đình cận nghèo đang cư trú trên địa bàn các xã </w:t>
            </w:r>
            <w:r>
              <w:rPr>
                <w:color w:val="000000"/>
              </w:rPr>
              <w:t xml:space="preserve">đã thoát </w:t>
            </w:r>
            <w:r w:rsidRPr="00BE1403">
              <w:rPr>
                <w:color w:val="000000"/>
              </w:rPr>
              <w:t>nghèo theo Quyết định của Thủ tướng Chính phủ và các văn bản khác của cơ quan có thẩm quyền</w:t>
            </w:r>
            <w:r w:rsidRPr="00A5457C">
              <w:rPr>
                <w:color w:val="000000"/>
              </w:rPr>
              <w:t>;</w:t>
            </w:r>
          </w:p>
          <w:p w:rsidR="00BE1403" w:rsidRPr="00A5457C" w:rsidRDefault="00BE1403" w:rsidP="00713A2C">
            <w:pPr>
              <w:pStyle w:val="NormalWeb"/>
              <w:shd w:val="clear" w:color="auto" w:fill="FFFFFF"/>
              <w:spacing w:before="0" w:beforeAutospacing="0" w:after="0" w:afterAutospacing="0"/>
              <w:jc w:val="both"/>
              <w:rPr>
                <w:color w:val="000000"/>
              </w:rPr>
            </w:pPr>
            <w:r w:rsidRPr="00A5457C">
              <w:rPr>
                <w:color w:val="000000"/>
              </w:rPr>
              <w:t>b) Học sinh, sinh viên;</w:t>
            </w:r>
          </w:p>
          <w:p w:rsidR="00BE1403" w:rsidRDefault="00BE1403" w:rsidP="00713A2C">
            <w:pPr>
              <w:pStyle w:val="NormalWeb"/>
              <w:shd w:val="clear" w:color="auto" w:fill="FFFFFF"/>
              <w:spacing w:before="0" w:beforeAutospacing="0" w:after="0" w:afterAutospacing="0"/>
              <w:jc w:val="both"/>
              <w:rPr>
                <w:color w:val="000000"/>
              </w:rPr>
            </w:pPr>
            <w:r w:rsidRPr="00A5457C">
              <w:rPr>
                <w:color w:val="000000"/>
              </w:rPr>
              <w:t xml:space="preserve">c) </w:t>
            </w:r>
            <w:r w:rsidRPr="00BE1403">
              <w:rPr>
                <w:color w:val="000000"/>
              </w:rPr>
              <w:t>Người thuộc hộ gia đình làm nông nghiệp, lâm nghiệp, ngư nghiệp có mức sống trung bình theo quy định của pháp luật</w:t>
            </w:r>
            <w:r w:rsidRPr="00A5457C">
              <w:rPr>
                <w:color w:val="000000"/>
              </w:rPr>
              <w:t>;</w:t>
            </w:r>
          </w:p>
          <w:p w:rsidR="00713A2C" w:rsidRDefault="00713A2C" w:rsidP="00713A2C">
            <w:pPr>
              <w:pStyle w:val="NormalWeb"/>
              <w:shd w:val="clear" w:color="auto" w:fill="FFFFFF"/>
              <w:spacing w:before="0" w:beforeAutospacing="0" w:after="0" w:afterAutospacing="0"/>
              <w:jc w:val="both"/>
              <w:rPr>
                <w:color w:val="000000"/>
              </w:rPr>
            </w:pPr>
            <w:r w:rsidRPr="00713A2C">
              <w:rPr>
                <w:color w:val="000000"/>
              </w:rPr>
              <w:t xml:space="preserve">d, Người tham gia lực lượng bảo vệ an ninh, </w:t>
            </w:r>
            <w:r>
              <w:rPr>
                <w:color w:val="000000"/>
              </w:rPr>
              <w:t>trật tự ở cơ sở;</w:t>
            </w:r>
          </w:p>
          <w:p w:rsidR="00713A2C" w:rsidRDefault="00713A2C" w:rsidP="00713A2C">
            <w:pPr>
              <w:pStyle w:val="NormalWeb"/>
              <w:shd w:val="clear" w:color="auto" w:fill="FFFFFF"/>
              <w:spacing w:before="0" w:beforeAutospacing="0" w:after="0" w:afterAutospacing="0"/>
              <w:jc w:val="both"/>
              <w:rPr>
                <w:color w:val="000000"/>
              </w:rPr>
            </w:pPr>
            <w:r w:rsidRPr="00713A2C">
              <w:rPr>
                <w:color w:val="000000"/>
              </w:rPr>
              <w:t>e, Người hoạt động không chuyên trách ở thôn, tổ dân phố theo quy định của pháp luật</w:t>
            </w:r>
            <w:r>
              <w:rPr>
                <w:color w:val="000000"/>
              </w:rPr>
              <w:t>;</w:t>
            </w:r>
          </w:p>
          <w:p w:rsidR="00BE1403" w:rsidRPr="00A5457C" w:rsidRDefault="00713A2C" w:rsidP="00713A2C">
            <w:pPr>
              <w:pStyle w:val="NormalWeb"/>
              <w:shd w:val="clear" w:color="auto" w:fill="FFFFFF"/>
              <w:spacing w:before="0" w:beforeAutospacing="0" w:after="0" w:afterAutospacing="0"/>
              <w:jc w:val="both"/>
              <w:rPr>
                <w:color w:val="000000"/>
              </w:rPr>
            </w:pPr>
            <w:r>
              <w:rPr>
                <w:color w:val="000000"/>
              </w:rPr>
              <w:t>f</w:t>
            </w:r>
            <w:r w:rsidR="00BE1403">
              <w:rPr>
                <w:color w:val="000000"/>
              </w:rPr>
              <w:t>, Người tham gia BHYT theo hộ gia đình là người dân tộc thiểu số</w:t>
            </w:r>
            <w:r w:rsidR="00886418">
              <w:rPr>
                <w:color w:val="000000"/>
              </w:rPr>
              <w:t>.</w:t>
            </w:r>
          </w:p>
          <w:p w:rsidR="00BE1403" w:rsidRPr="00BE1403" w:rsidRDefault="00713A2C" w:rsidP="00713A2C">
            <w:pPr>
              <w:pStyle w:val="NormalWeb"/>
              <w:shd w:val="clear" w:color="auto" w:fill="FFFFFF"/>
              <w:spacing w:before="0" w:beforeAutospacing="0" w:after="0" w:afterAutospacing="0"/>
              <w:jc w:val="both"/>
              <w:rPr>
                <w:color w:val="000000"/>
              </w:rPr>
            </w:pPr>
            <w:r>
              <w:rPr>
                <w:color w:val="000000"/>
              </w:rPr>
              <w:t>g</w:t>
            </w:r>
            <w:r w:rsidR="00BE1403" w:rsidRPr="00A5457C">
              <w:rPr>
                <w:color w:val="000000"/>
              </w:rPr>
              <w:t>) Các cơ quan, tổ chức, cá nhân có liên quan.</w:t>
            </w:r>
          </w:p>
        </w:tc>
        <w:tc>
          <w:tcPr>
            <w:tcW w:w="2694" w:type="dxa"/>
            <w:vAlign w:val="center"/>
          </w:tcPr>
          <w:p w:rsidR="00BE1403" w:rsidRDefault="00BE1403" w:rsidP="00BE140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Sửa đổi đối tượng phù hợp với quy định tại Điều 12 Luật sửa đổi bổ sung một số điều của Luật Bảo hiểm y tế.</w:t>
            </w:r>
          </w:p>
          <w:p w:rsidR="00A5457C" w:rsidRPr="00A5457C" w:rsidRDefault="00BE1403" w:rsidP="00886418">
            <w:pPr>
              <w:jc w:val="both"/>
              <w:rPr>
                <w:rFonts w:ascii="Times New Roman" w:hAnsi="Times New Roman" w:cs="Times New Roman"/>
                <w:sz w:val="24"/>
                <w:szCs w:val="24"/>
              </w:rPr>
            </w:pPr>
            <w:r w:rsidRPr="00BE1403">
              <w:rPr>
                <w:rFonts w:ascii="Times New Roman" w:eastAsia="Times New Roman" w:hAnsi="Times New Roman" w:cs="Times New Roman"/>
                <w:color w:val="000000"/>
                <w:sz w:val="24"/>
                <w:szCs w:val="24"/>
              </w:rPr>
              <w:t>- Bổ sung đối tượng người tham gia BHYT</w:t>
            </w:r>
            <w:r w:rsidR="00886418">
              <w:rPr>
                <w:rFonts w:ascii="Times New Roman" w:eastAsia="Times New Roman" w:hAnsi="Times New Roman" w:cs="Times New Roman"/>
                <w:color w:val="000000"/>
                <w:sz w:val="24"/>
                <w:szCs w:val="24"/>
              </w:rPr>
              <w:t xml:space="preserve"> là n</w:t>
            </w:r>
            <w:r w:rsidR="00886418" w:rsidRPr="00886418">
              <w:rPr>
                <w:rFonts w:ascii="Times New Roman" w:eastAsia="Times New Roman" w:hAnsi="Times New Roman" w:cs="Times New Roman"/>
                <w:color w:val="000000"/>
                <w:sz w:val="24"/>
                <w:szCs w:val="24"/>
              </w:rPr>
              <w:t>gười tham gia lực lượng bảo vệ an ninh, trật tự ở cơ sở;</w:t>
            </w:r>
            <w:r w:rsidR="00886418">
              <w:rPr>
                <w:rFonts w:ascii="Times New Roman" w:eastAsia="Times New Roman" w:hAnsi="Times New Roman" w:cs="Times New Roman"/>
                <w:color w:val="000000"/>
                <w:sz w:val="24"/>
                <w:szCs w:val="24"/>
              </w:rPr>
              <w:t xml:space="preserve"> n</w:t>
            </w:r>
            <w:r w:rsidR="00886418" w:rsidRPr="00886418">
              <w:rPr>
                <w:rFonts w:ascii="Times New Roman" w:eastAsia="Times New Roman" w:hAnsi="Times New Roman" w:cs="Times New Roman"/>
                <w:color w:val="000000"/>
                <w:sz w:val="24"/>
                <w:szCs w:val="24"/>
              </w:rPr>
              <w:t>gười hoạt động không chuyên trách ở thôn, tổ dân phố theo quy định của pháp luật;</w:t>
            </w:r>
            <w:r w:rsidRPr="00BE1403">
              <w:rPr>
                <w:rFonts w:ascii="Times New Roman" w:eastAsia="Times New Roman" w:hAnsi="Times New Roman" w:cs="Times New Roman"/>
                <w:color w:val="000000"/>
                <w:sz w:val="24"/>
                <w:szCs w:val="24"/>
              </w:rPr>
              <w:t xml:space="preserve"> </w:t>
            </w:r>
            <w:r w:rsidR="00886418">
              <w:rPr>
                <w:rFonts w:ascii="Times New Roman" w:eastAsia="Times New Roman" w:hAnsi="Times New Roman" w:cs="Times New Roman"/>
                <w:color w:val="000000"/>
                <w:sz w:val="24"/>
                <w:szCs w:val="24"/>
              </w:rPr>
              <w:t xml:space="preserve">người thuộc </w:t>
            </w:r>
            <w:r w:rsidRPr="00BE1403">
              <w:rPr>
                <w:rFonts w:ascii="Times New Roman" w:eastAsia="Times New Roman" w:hAnsi="Times New Roman" w:cs="Times New Roman"/>
                <w:color w:val="000000"/>
                <w:sz w:val="24"/>
                <w:szCs w:val="24"/>
              </w:rPr>
              <w:t>hộ gia đình là người dân tộc thiểu số</w:t>
            </w:r>
            <w:r>
              <w:rPr>
                <w:rFonts w:ascii="Times New Roman" w:eastAsia="Times New Roman" w:hAnsi="Times New Roman" w:cs="Times New Roman"/>
                <w:color w:val="000000"/>
                <w:sz w:val="24"/>
                <w:szCs w:val="24"/>
              </w:rPr>
              <w:t>.</w:t>
            </w:r>
          </w:p>
        </w:tc>
      </w:tr>
      <w:tr w:rsidR="00BE1403" w:rsidRPr="00A5457C" w:rsidTr="00FD607D">
        <w:tc>
          <w:tcPr>
            <w:tcW w:w="3839" w:type="dxa"/>
            <w:vAlign w:val="center"/>
          </w:tcPr>
          <w:p w:rsidR="00BE1403" w:rsidRPr="00BE1403" w:rsidRDefault="00BE1403" w:rsidP="00BE1403">
            <w:pPr>
              <w:pStyle w:val="NormalWeb"/>
              <w:shd w:val="clear" w:color="auto" w:fill="FFFFFF"/>
              <w:spacing w:before="0" w:beforeAutospacing="0" w:after="0" w:afterAutospacing="0"/>
              <w:jc w:val="both"/>
              <w:rPr>
                <w:color w:val="000000"/>
              </w:rPr>
            </w:pPr>
            <w:r w:rsidRPr="00BE1403">
              <w:rPr>
                <w:b/>
                <w:bCs/>
                <w:color w:val="000000"/>
              </w:rPr>
              <w:lastRenderedPageBreak/>
              <w:t>Điều 2. Mức hỗ trợ, nguyên tắc hỗ trợ, nguồn kinh phí và thời gian áp dụng</w:t>
            </w:r>
          </w:p>
          <w:p w:rsidR="00BE1403" w:rsidRPr="00BE1403" w:rsidRDefault="00BE1403" w:rsidP="00BE1403">
            <w:pPr>
              <w:pStyle w:val="NormalWeb"/>
              <w:shd w:val="clear" w:color="auto" w:fill="FFFFFF"/>
              <w:spacing w:before="0" w:beforeAutospacing="0" w:after="0" w:afterAutospacing="0"/>
              <w:jc w:val="both"/>
              <w:rPr>
                <w:color w:val="000000"/>
              </w:rPr>
            </w:pPr>
            <w:r w:rsidRPr="00BE1403">
              <w:rPr>
                <w:color w:val="000000"/>
              </w:rPr>
              <w:t>1. Mức hỗ trợ</w:t>
            </w:r>
          </w:p>
          <w:p w:rsidR="00BE1403" w:rsidRPr="00BE1403" w:rsidRDefault="00BE1403" w:rsidP="00BE1403">
            <w:pPr>
              <w:pStyle w:val="NormalWeb"/>
              <w:shd w:val="clear" w:color="auto" w:fill="FFFFFF"/>
              <w:spacing w:before="0" w:beforeAutospacing="0" w:after="0" w:afterAutospacing="0"/>
              <w:jc w:val="both"/>
              <w:rPr>
                <w:color w:val="000000"/>
              </w:rPr>
            </w:pPr>
            <w:r w:rsidRPr="00BE1403">
              <w:rPr>
                <w:color w:val="000000"/>
              </w:rPr>
              <w:t>a) Đối tượng quy định tại điểm a, khoản 2, Điều 1 Nghị quyết này ngoài phần ngân sách Trung ương hỗ trợ 70% mức đóng theo quy định, ngân sách địa phương hỗ trợ thêm 30% mức đóng để mua thẻ bảo hiểm y tế.</w:t>
            </w:r>
          </w:p>
          <w:p w:rsidR="00BE1403" w:rsidRPr="00BE1403" w:rsidRDefault="00BE1403" w:rsidP="00BE1403">
            <w:pPr>
              <w:pStyle w:val="NormalWeb"/>
              <w:shd w:val="clear" w:color="auto" w:fill="FFFFFF"/>
              <w:spacing w:before="0" w:beforeAutospacing="0" w:after="0" w:afterAutospacing="0"/>
              <w:jc w:val="both"/>
              <w:rPr>
                <w:color w:val="000000"/>
              </w:rPr>
            </w:pPr>
            <w:r w:rsidRPr="00BE1403">
              <w:rPr>
                <w:color w:val="000000"/>
              </w:rPr>
              <w:t>b) Đối tượng quy định tại điểm b, c, khoản 2, Điều 1 Nghị quyết này ngoài phần ngân sách Trung ương hỗ trợ 30% mức đóng theo quy định, ngân sách địa phương hỗ trợ thêm để mua thẻ bảo hiểm y tế, cụ thể:</w:t>
            </w:r>
          </w:p>
          <w:p w:rsidR="00BE1403" w:rsidRPr="00BE1403" w:rsidRDefault="00BE1403" w:rsidP="00BE1403">
            <w:pPr>
              <w:pStyle w:val="NormalWeb"/>
              <w:shd w:val="clear" w:color="auto" w:fill="FFFFFF"/>
              <w:spacing w:before="0" w:beforeAutospacing="0" w:after="0" w:afterAutospacing="0"/>
              <w:jc w:val="both"/>
              <w:rPr>
                <w:color w:val="000000"/>
              </w:rPr>
            </w:pPr>
            <w:r w:rsidRPr="00BE1403">
              <w:rPr>
                <w:color w:val="000000"/>
              </w:rPr>
              <w:t>Năm 2023, năm 2024: Hỗ trợ 30% mức đóng.</w:t>
            </w:r>
          </w:p>
          <w:p w:rsidR="00BE1403" w:rsidRPr="00BE1403" w:rsidRDefault="00BE1403" w:rsidP="00BE1403">
            <w:pPr>
              <w:pStyle w:val="NormalWeb"/>
              <w:shd w:val="clear" w:color="auto" w:fill="FFFFFF"/>
              <w:spacing w:before="0" w:beforeAutospacing="0" w:after="0" w:afterAutospacing="0"/>
              <w:jc w:val="both"/>
              <w:rPr>
                <w:color w:val="000000"/>
              </w:rPr>
            </w:pPr>
            <w:r w:rsidRPr="00BE1403">
              <w:rPr>
                <w:color w:val="000000"/>
              </w:rPr>
              <w:t>Năm 2025: Hỗ trợ 20% mức đóng.</w:t>
            </w:r>
          </w:p>
          <w:p w:rsidR="00BE1403" w:rsidRPr="00BE1403" w:rsidRDefault="00BE1403" w:rsidP="00BE1403">
            <w:pPr>
              <w:pStyle w:val="NormalWeb"/>
              <w:shd w:val="clear" w:color="auto" w:fill="FFFFFF"/>
              <w:spacing w:before="0" w:beforeAutospacing="0" w:after="0" w:afterAutospacing="0"/>
              <w:jc w:val="both"/>
              <w:rPr>
                <w:color w:val="000000"/>
              </w:rPr>
            </w:pPr>
            <w:r w:rsidRPr="00BE1403">
              <w:rPr>
                <w:color w:val="000000"/>
              </w:rPr>
              <w:t>2. Nguyên tắc hỗ trợ</w:t>
            </w:r>
          </w:p>
          <w:p w:rsidR="00BE1403" w:rsidRPr="00BE1403" w:rsidRDefault="00BE1403" w:rsidP="00BE1403">
            <w:pPr>
              <w:pStyle w:val="NormalWeb"/>
              <w:shd w:val="clear" w:color="auto" w:fill="FFFFFF"/>
              <w:spacing w:before="0" w:beforeAutospacing="0" w:after="0" w:afterAutospacing="0"/>
              <w:jc w:val="both"/>
              <w:rPr>
                <w:color w:val="000000"/>
              </w:rPr>
            </w:pPr>
            <w:r w:rsidRPr="00BE1403">
              <w:rPr>
                <w:color w:val="000000"/>
              </w:rPr>
              <w:t>Trường hợp một người thuộc nhiều nhóm đối tượng được ngân sách nhà nước hỗ trợ thì hỗ trợ đóng bảo hiểm y tế theo đối tượng có mức hỗ trợ cao nhất.</w:t>
            </w:r>
          </w:p>
          <w:p w:rsidR="00BE1403" w:rsidRPr="00BE1403" w:rsidRDefault="00BE1403" w:rsidP="00BE1403">
            <w:pPr>
              <w:pStyle w:val="NormalWeb"/>
              <w:shd w:val="clear" w:color="auto" w:fill="FFFFFF"/>
              <w:spacing w:before="0" w:beforeAutospacing="0" w:after="0" w:afterAutospacing="0"/>
              <w:jc w:val="both"/>
              <w:rPr>
                <w:color w:val="000000"/>
              </w:rPr>
            </w:pPr>
            <w:r w:rsidRPr="00BE1403">
              <w:rPr>
                <w:color w:val="000000"/>
              </w:rPr>
              <w:t>3. Nguồn kinh phí</w:t>
            </w:r>
          </w:p>
          <w:p w:rsidR="00BE1403" w:rsidRPr="00BE1403" w:rsidRDefault="00BE1403" w:rsidP="00BE1403">
            <w:pPr>
              <w:pStyle w:val="NormalWeb"/>
              <w:shd w:val="clear" w:color="auto" w:fill="FFFFFF"/>
              <w:spacing w:before="0" w:beforeAutospacing="0" w:after="0" w:afterAutospacing="0"/>
              <w:jc w:val="both"/>
              <w:rPr>
                <w:color w:val="000000"/>
              </w:rPr>
            </w:pPr>
            <w:r w:rsidRPr="00BE1403">
              <w:rPr>
                <w:color w:val="000000"/>
              </w:rPr>
              <w:t>Từ nguồn ngân sách địa phương và các nguồn kinh phí hợp pháp khác (nếu có).</w:t>
            </w:r>
          </w:p>
          <w:p w:rsidR="00BE1403" w:rsidRPr="00BE1403" w:rsidRDefault="00BE1403" w:rsidP="00BE1403">
            <w:pPr>
              <w:pStyle w:val="NormalWeb"/>
              <w:shd w:val="clear" w:color="auto" w:fill="FFFFFF"/>
              <w:spacing w:before="0" w:beforeAutospacing="0" w:after="0" w:afterAutospacing="0"/>
              <w:jc w:val="both"/>
              <w:rPr>
                <w:color w:val="000000"/>
              </w:rPr>
            </w:pPr>
            <w:r w:rsidRPr="00BE1403">
              <w:rPr>
                <w:color w:val="000000"/>
              </w:rPr>
              <w:t>4. Thời gian áp dụng</w:t>
            </w:r>
          </w:p>
          <w:p w:rsidR="00BE1403" w:rsidRPr="00BE1403" w:rsidRDefault="00BE1403" w:rsidP="00BE1403">
            <w:pPr>
              <w:rPr>
                <w:rFonts w:ascii="Times New Roman" w:hAnsi="Times New Roman" w:cs="Times New Roman"/>
                <w:b/>
                <w:sz w:val="24"/>
                <w:szCs w:val="24"/>
              </w:rPr>
            </w:pPr>
            <w:r w:rsidRPr="00BE1403">
              <w:rPr>
                <w:rFonts w:ascii="Times New Roman" w:hAnsi="Times New Roman" w:cs="Times New Roman"/>
                <w:color w:val="000000"/>
                <w:sz w:val="24"/>
                <w:szCs w:val="24"/>
              </w:rPr>
              <w:t>Từ ngày 01 tháng 8 năm 2023 đến hết ngày 31 tháng 12 năm 2025.</w:t>
            </w:r>
          </w:p>
        </w:tc>
        <w:tc>
          <w:tcPr>
            <w:tcW w:w="3816" w:type="dxa"/>
            <w:vAlign w:val="center"/>
          </w:tcPr>
          <w:p w:rsidR="00BE1403" w:rsidRPr="00713A2C" w:rsidRDefault="00BE1403" w:rsidP="00BE1403">
            <w:pPr>
              <w:pStyle w:val="NormalWeb"/>
              <w:shd w:val="clear" w:color="auto" w:fill="FFFFFF"/>
              <w:spacing w:before="0" w:beforeAutospacing="0" w:after="0" w:afterAutospacing="0"/>
              <w:jc w:val="both"/>
              <w:rPr>
                <w:b/>
                <w:color w:val="000000"/>
              </w:rPr>
            </w:pPr>
            <w:r w:rsidRPr="00713A2C">
              <w:rPr>
                <w:b/>
                <w:color w:val="000000"/>
              </w:rPr>
              <w:t>Điều 2. Mức hỗ trợ, nguyên tắc hỗ trợ, nguồn kinh phí và thời gian áp dụng</w:t>
            </w:r>
          </w:p>
          <w:p w:rsidR="00BE1403" w:rsidRPr="00BE1403" w:rsidRDefault="00BE1403" w:rsidP="00BE1403">
            <w:pPr>
              <w:pStyle w:val="NormalWeb"/>
              <w:shd w:val="clear" w:color="auto" w:fill="FFFFFF"/>
              <w:spacing w:before="0" w:beforeAutospacing="0" w:after="0" w:afterAutospacing="0"/>
              <w:jc w:val="both"/>
              <w:rPr>
                <w:color w:val="000000"/>
              </w:rPr>
            </w:pPr>
            <w:r w:rsidRPr="00BE1403">
              <w:rPr>
                <w:color w:val="000000"/>
              </w:rPr>
              <w:t>1. Mức hỗ trợ</w:t>
            </w:r>
          </w:p>
          <w:p w:rsidR="00BE1403" w:rsidRPr="00BE1403" w:rsidRDefault="00BE1403" w:rsidP="00BE1403">
            <w:pPr>
              <w:pStyle w:val="NormalWeb"/>
              <w:shd w:val="clear" w:color="auto" w:fill="FFFFFF"/>
              <w:spacing w:before="0" w:beforeAutospacing="0" w:after="0" w:afterAutospacing="0"/>
              <w:jc w:val="both"/>
              <w:rPr>
                <w:color w:val="000000"/>
              </w:rPr>
            </w:pPr>
            <w:r w:rsidRPr="00BE1403">
              <w:rPr>
                <w:color w:val="000000"/>
              </w:rPr>
              <w:t>a) Đối tượng quy định tại điểm a,</w:t>
            </w:r>
            <w:r w:rsidR="00713A2C">
              <w:rPr>
                <w:color w:val="000000"/>
              </w:rPr>
              <w:t xml:space="preserve"> b, c</w:t>
            </w:r>
            <w:r w:rsidRPr="00BE1403">
              <w:rPr>
                <w:color w:val="000000"/>
              </w:rPr>
              <w:t xml:space="preserve"> khoản 2, Điều 1 Nghị quyết này </w:t>
            </w:r>
            <w:r w:rsidR="00713A2C">
              <w:rPr>
                <w:color w:val="000000"/>
              </w:rPr>
              <w:t xml:space="preserve">ngoài phần ngân sách Trung ương, </w:t>
            </w:r>
            <w:r w:rsidRPr="00BE1403">
              <w:rPr>
                <w:color w:val="000000"/>
              </w:rPr>
              <w:t>hỗ trợ thêm 30% mức đóng để mua thẻ bảo hiểm y tế.</w:t>
            </w:r>
          </w:p>
          <w:p w:rsidR="00BE1403" w:rsidRDefault="00BE1403" w:rsidP="00713A2C">
            <w:pPr>
              <w:pStyle w:val="NormalWeb"/>
              <w:shd w:val="clear" w:color="auto" w:fill="FFFFFF"/>
              <w:spacing w:before="0" w:beforeAutospacing="0" w:after="0" w:afterAutospacing="0"/>
              <w:jc w:val="both"/>
              <w:rPr>
                <w:color w:val="000000"/>
              </w:rPr>
            </w:pPr>
            <w:r w:rsidRPr="00BE1403">
              <w:rPr>
                <w:color w:val="000000"/>
              </w:rPr>
              <w:t xml:space="preserve">b) Đối tượng quy định tại điểm </w:t>
            </w:r>
            <w:r w:rsidR="00713A2C">
              <w:rPr>
                <w:color w:val="000000"/>
              </w:rPr>
              <w:t xml:space="preserve">d, e </w:t>
            </w:r>
            <w:r w:rsidRPr="00BE1403">
              <w:rPr>
                <w:color w:val="000000"/>
              </w:rPr>
              <w:t>khoản 2, Điều 1 Nghị quyết này ngoài ph</w:t>
            </w:r>
            <w:r w:rsidR="00713A2C">
              <w:rPr>
                <w:color w:val="000000"/>
              </w:rPr>
              <w:t>ần ngân sách Trung ương hỗ trợ 5</w:t>
            </w:r>
            <w:r w:rsidRPr="00BE1403">
              <w:rPr>
                <w:color w:val="000000"/>
              </w:rPr>
              <w:t xml:space="preserve">0% mức đóng theo quy định, ngân sách địa phương hỗ trợ thêm </w:t>
            </w:r>
            <w:r w:rsidR="003F3373">
              <w:rPr>
                <w:color w:val="000000"/>
              </w:rPr>
              <w:t xml:space="preserve">50% </w:t>
            </w:r>
            <w:r w:rsidRPr="00BE1403">
              <w:rPr>
                <w:color w:val="000000"/>
              </w:rPr>
              <w:t>để mua thẻ bảo hiểm y tế</w:t>
            </w:r>
            <w:r w:rsidR="00713A2C">
              <w:rPr>
                <w:color w:val="000000"/>
              </w:rPr>
              <w:t>.</w:t>
            </w:r>
          </w:p>
          <w:p w:rsidR="00713A2C" w:rsidRDefault="00713A2C" w:rsidP="00713A2C">
            <w:pPr>
              <w:pStyle w:val="NormalWeb"/>
              <w:shd w:val="clear" w:color="auto" w:fill="FFFFFF"/>
              <w:spacing w:before="0" w:beforeAutospacing="0" w:after="0" w:afterAutospacing="0"/>
              <w:jc w:val="both"/>
              <w:rPr>
                <w:color w:val="000000"/>
              </w:rPr>
            </w:pPr>
            <w:r>
              <w:rPr>
                <w:color w:val="000000"/>
              </w:rPr>
              <w:t xml:space="preserve">c, </w:t>
            </w:r>
            <w:r w:rsidRPr="00BE1403">
              <w:rPr>
                <w:color w:val="000000"/>
              </w:rPr>
              <w:t xml:space="preserve">Đối tượng quy định tại điểm </w:t>
            </w:r>
            <w:r>
              <w:rPr>
                <w:color w:val="000000"/>
              </w:rPr>
              <w:t xml:space="preserve">f </w:t>
            </w:r>
            <w:r w:rsidRPr="00BE1403">
              <w:rPr>
                <w:color w:val="000000"/>
              </w:rPr>
              <w:t xml:space="preserve">khoản 2, Điều 1 Nghị quyết này hỗ trợ thêm </w:t>
            </w:r>
            <w:r w:rsidR="003F3373">
              <w:rPr>
                <w:color w:val="000000"/>
              </w:rPr>
              <w:t xml:space="preserve">20% </w:t>
            </w:r>
            <w:bookmarkStart w:id="0" w:name="_GoBack"/>
            <w:bookmarkEnd w:id="0"/>
            <w:r>
              <w:rPr>
                <w:color w:val="000000"/>
              </w:rPr>
              <w:t xml:space="preserve">mức đóng theo quy định </w:t>
            </w:r>
            <w:r w:rsidRPr="00BE1403">
              <w:rPr>
                <w:color w:val="000000"/>
              </w:rPr>
              <w:t>để mua thẻ bảo hiểm y tế</w:t>
            </w:r>
            <w:r>
              <w:rPr>
                <w:color w:val="000000"/>
              </w:rPr>
              <w:t>.</w:t>
            </w:r>
          </w:p>
          <w:p w:rsidR="00BE1403" w:rsidRPr="00BE1403" w:rsidRDefault="00BE1403" w:rsidP="00BE1403">
            <w:pPr>
              <w:pStyle w:val="NormalWeb"/>
              <w:shd w:val="clear" w:color="auto" w:fill="FFFFFF"/>
              <w:spacing w:before="0" w:beforeAutospacing="0" w:after="0" w:afterAutospacing="0"/>
              <w:jc w:val="both"/>
              <w:rPr>
                <w:color w:val="000000"/>
              </w:rPr>
            </w:pPr>
            <w:r w:rsidRPr="00BE1403">
              <w:rPr>
                <w:color w:val="000000"/>
              </w:rPr>
              <w:t>2. Nguyên tắc hỗ trợ</w:t>
            </w:r>
          </w:p>
          <w:p w:rsidR="00BE1403" w:rsidRPr="00BE1403" w:rsidRDefault="00BE1403" w:rsidP="00BE1403">
            <w:pPr>
              <w:pStyle w:val="NormalWeb"/>
              <w:shd w:val="clear" w:color="auto" w:fill="FFFFFF"/>
              <w:spacing w:before="0" w:beforeAutospacing="0" w:after="0" w:afterAutospacing="0"/>
              <w:jc w:val="both"/>
              <w:rPr>
                <w:color w:val="000000"/>
              </w:rPr>
            </w:pPr>
            <w:r w:rsidRPr="00BE1403">
              <w:rPr>
                <w:color w:val="000000"/>
              </w:rPr>
              <w:t>Trường hợp một người thuộc nhiều nhóm đối tượng được ngân sách nhà nước hỗ trợ thì hỗ trợ đóng bảo hiểm y tế theo đối tượng có mức hỗ trợ cao nhất.</w:t>
            </w:r>
          </w:p>
          <w:p w:rsidR="00BE1403" w:rsidRPr="00BE1403" w:rsidRDefault="00BE1403" w:rsidP="00BE1403">
            <w:pPr>
              <w:pStyle w:val="NormalWeb"/>
              <w:shd w:val="clear" w:color="auto" w:fill="FFFFFF"/>
              <w:spacing w:before="0" w:beforeAutospacing="0" w:after="0" w:afterAutospacing="0"/>
              <w:jc w:val="both"/>
              <w:rPr>
                <w:color w:val="000000"/>
              </w:rPr>
            </w:pPr>
            <w:r w:rsidRPr="00BE1403">
              <w:rPr>
                <w:color w:val="000000"/>
              </w:rPr>
              <w:t>3. Nguồn kinh phí</w:t>
            </w:r>
          </w:p>
          <w:p w:rsidR="00BE1403" w:rsidRPr="00BE1403" w:rsidRDefault="00BE1403" w:rsidP="00BE1403">
            <w:pPr>
              <w:pStyle w:val="NormalWeb"/>
              <w:shd w:val="clear" w:color="auto" w:fill="FFFFFF"/>
              <w:spacing w:before="0" w:beforeAutospacing="0" w:after="0" w:afterAutospacing="0"/>
              <w:jc w:val="both"/>
              <w:rPr>
                <w:color w:val="000000"/>
              </w:rPr>
            </w:pPr>
            <w:r w:rsidRPr="00BE1403">
              <w:rPr>
                <w:color w:val="000000"/>
              </w:rPr>
              <w:t>Từ nguồn ngân sách địa phương và các nguồn kinh phí hợp pháp khác (nếu có).</w:t>
            </w:r>
          </w:p>
          <w:p w:rsidR="00BE1403" w:rsidRPr="00BE1403" w:rsidRDefault="00BE1403" w:rsidP="00BE1403">
            <w:pPr>
              <w:pStyle w:val="NormalWeb"/>
              <w:shd w:val="clear" w:color="auto" w:fill="FFFFFF"/>
              <w:spacing w:before="0" w:beforeAutospacing="0" w:after="0" w:afterAutospacing="0"/>
              <w:jc w:val="both"/>
              <w:rPr>
                <w:color w:val="000000"/>
              </w:rPr>
            </w:pPr>
            <w:r w:rsidRPr="00BE1403">
              <w:rPr>
                <w:color w:val="000000"/>
              </w:rPr>
              <w:t>4. Thời gian áp dụng</w:t>
            </w:r>
          </w:p>
          <w:p w:rsidR="00BE1403" w:rsidRPr="00713A2C" w:rsidRDefault="00713A2C" w:rsidP="00713A2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Từ ngày 01 tháng 01</w:t>
            </w:r>
            <w:r w:rsidR="00BE1403" w:rsidRPr="00713A2C">
              <w:rPr>
                <w:rFonts w:ascii="Times New Roman" w:eastAsia="Times New Roman" w:hAnsi="Times New Roman" w:cs="Times New Roman"/>
                <w:color w:val="000000"/>
                <w:sz w:val="24"/>
                <w:szCs w:val="24"/>
              </w:rPr>
              <w:t xml:space="preserve"> năm 202</w:t>
            </w:r>
            <w:r>
              <w:rPr>
                <w:rFonts w:ascii="Times New Roman" w:eastAsia="Times New Roman" w:hAnsi="Times New Roman" w:cs="Times New Roman"/>
                <w:color w:val="000000"/>
                <w:sz w:val="24"/>
                <w:szCs w:val="24"/>
              </w:rPr>
              <w:t>6</w:t>
            </w:r>
            <w:r w:rsidR="00BE1403" w:rsidRPr="00713A2C">
              <w:rPr>
                <w:rFonts w:ascii="Times New Roman" w:eastAsia="Times New Roman" w:hAnsi="Times New Roman" w:cs="Times New Roman"/>
                <w:color w:val="000000"/>
                <w:sz w:val="24"/>
                <w:szCs w:val="24"/>
              </w:rPr>
              <w:t xml:space="preserve"> đ</w:t>
            </w:r>
            <w:r>
              <w:rPr>
                <w:rFonts w:ascii="Times New Roman" w:eastAsia="Times New Roman" w:hAnsi="Times New Roman" w:cs="Times New Roman"/>
                <w:color w:val="000000"/>
                <w:sz w:val="24"/>
                <w:szCs w:val="24"/>
              </w:rPr>
              <w:t>ến hết ngày 31 tháng 12 năm 2030</w:t>
            </w:r>
            <w:r w:rsidR="00BE1403" w:rsidRPr="00713A2C">
              <w:rPr>
                <w:rFonts w:ascii="Times New Roman" w:eastAsia="Times New Roman" w:hAnsi="Times New Roman" w:cs="Times New Roman"/>
                <w:color w:val="000000"/>
                <w:sz w:val="24"/>
                <w:szCs w:val="24"/>
              </w:rPr>
              <w:t>.</w:t>
            </w:r>
          </w:p>
        </w:tc>
        <w:tc>
          <w:tcPr>
            <w:tcW w:w="2694" w:type="dxa"/>
            <w:vAlign w:val="center"/>
          </w:tcPr>
          <w:p w:rsidR="00BE1403" w:rsidRDefault="00713A2C" w:rsidP="00BE140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Đã có báo cáo đánh giá tác động đưa ra phương án cụ thể</w:t>
            </w:r>
          </w:p>
        </w:tc>
      </w:tr>
      <w:tr w:rsidR="00A5457C" w:rsidRPr="00A5457C" w:rsidTr="00FD607D">
        <w:tc>
          <w:tcPr>
            <w:tcW w:w="3839" w:type="dxa"/>
            <w:vAlign w:val="center"/>
          </w:tcPr>
          <w:p w:rsidR="00713A2C" w:rsidRPr="00713A2C" w:rsidRDefault="00713A2C" w:rsidP="00713A2C">
            <w:pPr>
              <w:pStyle w:val="NormalWeb"/>
              <w:shd w:val="clear" w:color="auto" w:fill="FFFFFF"/>
              <w:spacing w:before="0" w:beforeAutospacing="0" w:after="0" w:afterAutospacing="0"/>
              <w:jc w:val="both"/>
              <w:rPr>
                <w:b/>
                <w:color w:val="000000"/>
              </w:rPr>
            </w:pPr>
            <w:r w:rsidRPr="00713A2C">
              <w:rPr>
                <w:b/>
                <w:color w:val="000000"/>
              </w:rPr>
              <w:t>Điều 3. Hội đồng nhân dân tỉnh giao</w:t>
            </w:r>
          </w:p>
          <w:p w:rsidR="00713A2C" w:rsidRPr="00713A2C" w:rsidRDefault="00713A2C" w:rsidP="00713A2C">
            <w:pPr>
              <w:pStyle w:val="NormalWeb"/>
              <w:shd w:val="clear" w:color="auto" w:fill="FFFFFF"/>
              <w:spacing w:before="0" w:beforeAutospacing="0" w:after="0" w:afterAutospacing="0"/>
              <w:jc w:val="both"/>
              <w:rPr>
                <w:color w:val="000000"/>
              </w:rPr>
            </w:pPr>
            <w:r w:rsidRPr="00713A2C">
              <w:rPr>
                <w:color w:val="000000"/>
              </w:rPr>
              <w:t>1. Ủy ban nhân dân tỉnh tổ chức triển khai thực hiện.</w:t>
            </w:r>
          </w:p>
          <w:p w:rsidR="00A5457C" w:rsidRPr="00713A2C" w:rsidRDefault="00713A2C" w:rsidP="00713A2C">
            <w:pPr>
              <w:pStyle w:val="NormalWeb"/>
              <w:shd w:val="clear" w:color="auto" w:fill="FFFFFF"/>
              <w:spacing w:before="0" w:beforeAutospacing="0" w:after="0" w:afterAutospacing="0"/>
              <w:jc w:val="both"/>
              <w:rPr>
                <w:color w:val="000000"/>
              </w:rPr>
            </w:pPr>
            <w:r w:rsidRPr="00713A2C">
              <w:rPr>
                <w:color w:val="000000"/>
              </w:rPr>
              <w:t>2. Thường trực Hội đồng nhân dân, các Ban của Hội đồng nhân dân, các Tổ đại biểu Hội đồng nhân dân và đại biểu Hội đồng nhân dân tỉnh giám sát việc thực hiện Nghị quyết.</w:t>
            </w:r>
          </w:p>
        </w:tc>
        <w:tc>
          <w:tcPr>
            <w:tcW w:w="3816" w:type="dxa"/>
            <w:vAlign w:val="center"/>
          </w:tcPr>
          <w:p w:rsidR="00713A2C" w:rsidRPr="00713A2C" w:rsidRDefault="00713A2C" w:rsidP="00713A2C">
            <w:pPr>
              <w:pStyle w:val="NormalWeb"/>
              <w:shd w:val="clear" w:color="auto" w:fill="FFFFFF"/>
              <w:spacing w:before="0" w:beforeAutospacing="0" w:after="0" w:afterAutospacing="0"/>
              <w:jc w:val="both"/>
              <w:rPr>
                <w:b/>
                <w:color w:val="000000"/>
              </w:rPr>
            </w:pPr>
            <w:r w:rsidRPr="00713A2C">
              <w:rPr>
                <w:b/>
                <w:color w:val="000000"/>
              </w:rPr>
              <w:t>Điều 3. Hội đồng nhân dân tỉnh giao</w:t>
            </w:r>
          </w:p>
          <w:p w:rsidR="00713A2C" w:rsidRPr="00713A2C" w:rsidRDefault="00713A2C" w:rsidP="00713A2C">
            <w:pPr>
              <w:pStyle w:val="NormalWeb"/>
              <w:shd w:val="clear" w:color="auto" w:fill="FFFFFF"/>
              <w:spacing w:before="0" w:beforeAutospacing="0" w:after="0" w:afterAutospacing="0"/>
              <w:jc w:val="both"/>
              <w:rPr>
                <w:color w:val="000000"/>
              </w:rPr>
            </w:pPr>
            <w:r w:rsidRPr="00713A2C">
              <w:rPr>
                <w:color w:val="000000"/>
              </w:rPr>
              <w:t>1. Ủy ban nhân dân tỉnh tổ chức triển khai thực hiện.</w:t>
            </w:r>
          </w:p>
          <w:p w:rsidR="00A5457C" w:rsidRPr="00713A2C" w:rsidRDefault="00713A2C" w:rsidP="00713A2C">
            <w:pPr>
              <w:pStyle w:val="NormalWeb"/>
              <w:shd w:val="clear" w:color="auto" w:fill="FFFFFF"/>
              <w:spacing w:before="0" w:beforeAutospacing="0" w:after="0" w:afterAutospacing="0"/>
              <w:jc w:val="both"/>
              <w:rPr>
                <w:color w:val="000000"/>
              </w:rPr>
            </w:pPr>
            <w:r w:rsidRPr="00713A2C">
              <w:rPr>
                <w:color w:val="000000"/>
              </w:rPr>
              <w:t>2. Thường trực Hội đồng nhân dân, các Ban của Hội đồng nhân dân, các Tổ đại biểu Hội đồng nhân dân và đại biểu Hội đồng nhân dân tỉnh giám sát việc thực hiện Nghị quyết.</w:t>
            </w:r>
          </w:p>
        </w:tc>
        <w:tc>
          <w:tcPr>
            <w:tcW w:w="2694" w:type="dxa"/>
            <w:vAlign w:val="center"/>
          </w:tcPr>
          <w:p w:rsidR="00A5457C" w:rsidRPr="00A5457C" w:rsidRDefault="00713A2C" w:rsidP="00A5457C">
            <w:pPr>
              <w:jc w:val="center"/>
              <w:rPr>
                <w:rFonts w:ascii="Times New Roman" w:hAnsi="Times New Roman" w:cs="Times New Roman"/>
                <w:sz w:val="24"/>
                <w:szCs w:val="24"/>
              </w:rPr>
            </w:pPr>
            <w:r>
              <w:rPr>
                <w:rFonts w:ascii="Times New Roman" w:hAnsi="Times New Roman" w:cs="Times New Roman"/>
                <w:sz w:val="24"/>
                <w:szCs w:val="24"/>
              </w:rPr>
              <w:t>- Giữ nguyên</w:t>
            </w:r>
          </w:p>
        </w:tc>
      </w:tr>
      <w:tr w:rsidR="00A5457C" w:rsidRPr="00A5457C" w:rsidTr="00FD607D">
        <w:tc>
          <w:tcPr>
            <w:tcW w:w="3839" w:type="dxa"/>
            <w:vAlign w:val="center"/>
          </w:tcPr>
          <w:p w:rsidR="00713A2C" w:rsidRPr="00713A2C" w:rsidRDefault="00713A2C" w:rsidP="00713A2C">
            <w:pPr>
              <w:pStyle w:val="NormalWeb"/>
              <w:shd w:val="clear" w:color="auto" w:fill="FFFFFF"/>
              <w:spacing w:before="0" w:beforeAutospacing="0" w:after="0" w:afterAutospacing="0"/>
              <w:jc w:val="both"/>
              <w:rPr>
                <w:b/>
                <w:color w:val="000000"/>
              </w:rPr>
            </w:pPr>
            <w:r w:rsidRPr="00713A2C">
              <w:rPr>
                <w:b/>
                <w:color w:val="000000"/>
              </w:rPr>
              <w:t>Điều 4. Hiệu lực thi hành</w:t>
            </w:r>
          </w:p>
          <w:p w:rsidR="00A5457C" w:rsidRPr="00713A2C" w:rsidRDefault="00713A2C" w:rsidP="00713A2C">
            <w:pPr>
              <w:pStyle w:val="NormalWeb"/>
              <w:shd w:val="clear" w:color="auto" w:fill="FFFFFF"/>
              <w:spacing w:before="0" w:beforeAutospacing="0" w:after="0" w:afterAutospacing="0"/>
              <w:jc w:val="both"/>
              <w:rPr>
                <w:color w:val="000000"/>
              </w:rPr>
            </w:pPr>
            <w:r w:rsidRPr="00713A2C">
              <w:rPr>
                <w:color w:val="000000"/>
              </w:rPr>
              <w:t>Nghị quyết này được Hội đồng nhân dân tỉnh Lai Châu khoá XV, kỳ họp thứ mười sáu thông qua ngày 13 tháng 7 năm 2023 và có hiệu lực từ ngày 01 tháng 8 năm 2023./.</w:t>
            </w:r>
          </w:p>
        </w:tc>
        <w:tc>
          <w:tcPr>
            <w:tcW w:w="3816" w:type="dxa"/>
            <w:vAlign w:val="center"/>
          </w:tcPr>
          <w:p w:rsidR="00713A2C" w:rsidRPr="00713A2C" w:rsidRDefault="00713A2C" w:rsidP="00713A2C">
            <w:pPr>
              <w:pStyle w:val="NormalWeb"/>
              <w:shd w:val="clear" w:color="auto" w:fill="FFFFFF"/>
              <w:spacing w:before="0" w:beforeAutospacing="0" w:after="0" w:afterAutospacing="0"/>
              <w:jc w:val="both"/>
              <w:rPr>
                <w:b/>
                <w:color w:val="000000"/>
              </w:rPr>
            </w:pPr>
            <w:r w:rsidRPr="00713A2C">
              <w:rPr>
                <w:b/>
                <w:color w:val="000000"/>
              </w:rPr>
              <w:t>Điều 4. Hiệu lực thi hành</w:t>
            </w:r>
          </w:p>
          <w:p w:rsidR="00A5457C" w:rsidRPr="00713A2C" w:rsidRDefault="00713A2C" w:rsidP="00713A2C">
            <w:pPr>
              <w:jc w:val="both"/>
              <w:rPr>
                <w:rFonts w:ascii="Times New Roman" w:eastAsia="Times New Roman" w:hAnsi="Times New Roman" w:cs="Times New Roman"/>
                <w:color w:val="000000"/>
                <w:sz w:val="24"/>
                <w:szCs w:val="24"/>
              </w:rPr>
            </w:pPr>
            <w:r w:rsidRPr="00713A2C">
              <w:rPr>
                <w:rFonts w:ascii="Times New Roman" w:eastAsia="Times New Roman" w:hAnsi="Times New Roman" w:cs="Times New Roman"/>
                <w:color w:val="000000"/>
                <w:sz w:val="24"/>
                <w:szCs w:val="24"/>
              </w:rPr>
              <w:t>Nghị quyết này được Hội đồn</w:t>
            </w:r>
            <w:r>
              <w:rPr>
                <w:rFonts w:ascii="Times New Roman" w:eastAsia="Times New Roman" w:hAnsi="Times New Roman" w:cs="Times New Roman"/>
                <w:color w:val="000000"/>
                <w:sz w:val="24"/>
                <w:szCs w:val="24"/>
              </w:rPr>
              <w:t>g nhân dân tỉnh Lai Châu khoá …</w:t>
            </w:r>
            <w:r w:rsidRPr="00713A2C">
              <w:rPr>
                <w:rFonts w:ascii="Times New Roman" w:eastAsia="Times New Roman" w:hAnsi="Times New Roman" w:cs="Times New Roman"/>
                <w:color w:val="000000"/>
                <w:sz w:val="24"/>
                <w:szCs w:val="24"/>
              </w:rPr>
              <w:t xml:space="preserve">, kỳ họp thứ </w:t>
            </w:r>
            <w:r>
              <w:rPr>
                <w:rFonts w:ascii="Times New Roman" w:eastAsia="Times New Roman" w:hAnsi="Times New Roman" w:cs="Times New Roman"/>
                <w:color w:val="000000"/>
                <w:sz w:val="24"/>
                <w:szCs w:val="24"/>
              </w:rPr>
              <w:t>…</w:t>
            </w:r>
            <w:r w:rsidRPr="00713A2C">
              <w:rPr>
                <w:rFonts w:ascii="Times New Roman" w:eastAsia="Times New Roman" w:hAnsi="Times New Roman" w:cs="Times New Roman"/>
                <w:color w:val="000000"/>
                <w:sz w:val="24"/>
                <w:szCs w:val="24"/>
              </w:rPr>
              <w:t xml:space="preserve"> thông qua ngày </w:t>
            </w:r>
            <w:r>
              <w:rPr>
                <w:rFonts w:ascii="Times New Roman" w:eastAsia="Times New Roman" w:hAnsi="Times New Roman" w:cs="Times New Roman"/>
                <w:color w:val="000000"/>
                <w:sz w:val="24"/>
                <w:szCs w:val="24"/>
              </w:rPr>
              <w:t>…</w:t>
            </w:r>
            <w:r w:rsidRPr="00713A2C">
              <w:rPr>
                <w:rFonts w:ascii="Times New Roman" w:eastAsia="Times New Roman" w:hAnsi="Times New Roman" w:cs="Times New Roman"/>
                <w:color w:val="000000"/>
                <w:sz w:val="24"/>
                <w:szCs w:val="24"/>
              </w:rPr>
              <w:t xml:space="preserve"> tháng </w:t>
            </w:r>
            <w:r>
              <w:rPr>
                <w:rFonts w:ascii="Times New Roman" w:eastAsia="Times New Roman" w:hAnsi="Times New Roman" w:cs="Times New Roman"/>
                <w:color w:val="000000"/>
                <w:sz w:val="24"/>
                <w:szCs w:val="24"/>
              </w:rPr>
              <w:t>… năm 202..</w:t>
            </w:r>
            <w:r w:rsidRPr="00713A2C">
              <w:rPr>
                <w:rFonts w:ascii="Times New Roman" w:eastAsia="Times New Roman" w:hAnsi="Times New Roman" w:cs="Times New Roman"/>
                <w:color w:val="000000"/>
                <w:sz w:val="24"/>
                <w:szCs w:val="24"/>
              </w:rPr>
              <w:t xml:space="preserve"> và có hiệu lực từ ngày </w:t>
            </w:r>
            <w:r>
              <w:rPr>
                <w:rFonts w:ascii="Times New Roman" w:eastAsia="Times New Roman" w:hAnsi="Times New Roman" w:cs="Times New Roman"/>
                <w:color w:val="000000"/>
                <w:sz w:val="24"/>
                <w:szCs w:val="24"/>
              </w:rPr>
              <w:t>… tháng …</w:t>
            </w:r>
            <w:r w:rsidRPr="00713A2C">
              <w:rPr>
                <w:rFonts w:ascii="Times New Roman" w:eastAsia="Times New Roman" w:hAnsi="Times New Roman" w:cs="Times New Roman"/>
                <w:color w:val="000000"/>
                <w:sz w:val="24"/>
                <w:szCs w:val="24"/>
              </w:rPr>
              <w:t xml:space="preserve"> năm 202</w:t>
            </w:r>
            <w:r>
              <w:rPr>
                <w:rFonts w:ascii="Times New Roman" w:eastAsia="Times New Roman" w:hAnsi="Times New Roman" w:cs="Times New Roman"/>
                <w:color w:val="000000"/>
                <w:sz w:val="24"/>
                <w:szCs w:val="24"/>
              </w:rPr>
              <w:t>..</w:t>
            </w:r>
            <w:r w:rsidRPr="00713A2C">
              <w:rPr>
                <w:rFonts w:ascii="Times New Roman" w:eastAsia="Times New Roman" w:hAnsi="Times New Roman" w:cs="Times New Roman"/>
                <w:color w:val="000000"/>
                <w:sz w:val="24"/>
                <w:szCs w:val="24"/>
              </w:rPr>
              <w:t>./.</w:t>
            </w:r>
          </w:p>
        </w:tc>
        <w:tc>
          <w:tcPr>
            <w:tcW w:w="2694" w:type="dxa"/>
            <w:vAlign w:val="center"/>
          </w:tcPr>
          <w:p w:rsidR="00A5457C" w:rsidRPr="00A5457C" w:rsidRDefault="00713A2C" w:rsidP="00A5457C">
            <w:pPr>
              <w:jc w:val="center"/>
              <w:rPr>
                <w:rFonts w:ascii="Times New Roman" w:hAnsi="Times New Roman" w:cs="Times New Roman"/>
                <w:sz w:val="24"/>
                <w:szCs w:val="24"/>
              </w:rPr>
            </w:pPr>
            <w:r>
              <w:rPr>
                <w:rFonts w:ascii="Times New Roman" w:hAnsi="Times New Roman" w:cs="Times New Roman"/>
                <w:sz w:val="24"/>
                <w:szCs w:val="24"/>
              </w:rPr>
              <w:t>- Chưa thông qua</w:t>
            </w:r>
          </w:p>
        </w:tc>
      </w:tr>
    </w:tbl>
    <w:p w:rsidR="00A5457C" w:rsidRPr="00A5457C" w:rsidRDefault="00A5457C" w:rsidP="00A5457C">
      <w:pPr>
        <w:spacing w:after="0" w:line="240" w:lineRule="auto"/>
        <w:jc w:val="center"/>
        <w:rPr>
          <w:rFonts w:ascii="Times New Roman" w:hAnsi="Times New Roman" w:cs="Times New Roman"/>
          <w:sz w:val="28"/>
          <w:szCs w:val="28"/>
        </w:rPr>
      </w:pPr>
    </w:p>
    <w:sectPr w:rsidR="00A5457C" w:rsidRPr="00A5457C" w:rsidSect="00EC3A28">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A28"/>
    <w:rsid w:val="00101CDA"/>
    <w:rsid w:val="00196377"/>
    <w:rsid w:val="003F3373"/>
    <w:rsid w:val="005A3DBE"/>
    <w:rsid w:val="006024EA"/>
    <w:rsid w:val="006C2883"/>
    <w:rsid w:val="006D324A"/>
    <w:rsid w:val="00713A2C"/>
    <w:rsid w:val="00727077"/>
    <w:rsid w:val="007A3C5D"/>
    <w:rsid w:val="00826DAC"/>
    <w:rsid w:val="00886418"/>
    <w:rsid w:val="00A5457C"/>
    <w:rsid w:val="00BE1403"/>
    <w:rsid w:val="00C846A9"/>
    <w:rsid w:val="00C8531C"/>
    <w:rsid w:val="00D5698C"/>
    <w:rsid w:val="00DE0B1A"/>
    <w:rsid w:val="00EC3A28"/>
    <w:rsid w:val="00FD6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13E8C"/>
  <w15:docId w15:val="{CB5A0522-BD86-4E7E-BBEF-E217DC6A7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3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457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5457C"/>
    <w:rPr>
      <w:color w:val="0000FF"/>
      <w:u w:val="single"/>
    </w:rPr>
  </w:style>
  <w:style w:type="paragraph" w:styleId="ListParagraph">
    <w:name w:val="List Paragraph"/>
    <w:basedOn w:val="Normal"/>
    <w:uiPriority w:val="34"/>
    <w:qFormat/>
    <w:rsid w:val="00BE14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06271">
      <w:bodyDiv w:val="1"/>
      <w:marLeft w:val="0"/>
      <w:marRight w:val="0"/>
      <w:marTop w:val="0"/>
      <w:marBottom w:val="0"/>
      <w:divBdr>
        <w:top w:val="none" w:sz="0" w:space="0" w:color="auto"/>
        <w:left w:val="none" w:sz="0" w:space="0" w:color="auto"/>
        <w:bottom w:val="none" w:sz="0" w:space="0" w:color="auto"/>
        <w:right w:val="none" w:sz="0" w:space="0" w:color="auto"/>
      </w:divBdr>
    </w:div>
    <w:div w:id="797839540">
      <w:bodyDiv w:val="1"/>
      <w:marLeft w:val="0"/>
      <w:marRight w:val="0"/>
      <w:marTop w:val="0"/>
      <w:marBottom w:val="0"/>
      <w:divBdr>
        <w:top w:val="none" w:sz="0" w:space="0" w:color="auto"/>
        <w:left w:val="none" w:sz="0" w:space="0" w:color="auto"/>
        <w:bottom w:val="none" w:sz="0" w:space="0" w:color="auto"/>
        <w:right w:val="none" w:sz="0" w:space="0" w:color="auto"/>
      </w:divBdr>
    </w:div>
    <w:div w:id="1180004712">
      <w:bodyDiv w:val="1"/>
      <w:marLeft w:val="0"/>
      <w:marRight w:val="0"/>
      <w:marTop w:val="0"/>
      <w:marBottom w:val="0"/>
      <w:divBdr>
        <w:top w:val="none" w:sz="0" w:space="0" w:color="auto"/>
        <w:left w:val="none" w:sz="0" w:space="0" w:color="auto"/>
        <w:bottom w:val="none" w:sz="0" w:space="0" w:color="auto"/>
        <w:right w:val="none" w:sz="0" w:space="0" w:color="auto"/>
      </w:divBdr>
    </w:div>
    <w:div w:id="1451971644">
      <w:bodyDiv w:val="1"/>
      <w:marLeft w:val="0"/>
      <w:marRight w:val="0"/>
      <w:marTop w:val="0"/>
      <w:marBottom w:val="0"/>
      <w:divBdr>
        <w:top w:val="none" w:sz="0" w:space="0" w:color="auto"/>
        <w:left w:val="none" w:sz="0" w:space="0" w:color="auto"/>
        <w:bottom w:val="none" w:sz="0" w:space="0" w:color="auto"/>
        <w:right w:val="none" w:sz="0" w:space="0" w:color="auto"/>
      </w:divBdr>
    </w:div>
    <w:div w:id="172695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uvienphapluat.vn/van-ban/van-hoa-xa-hoi/nghi-dinh-07-2021-nd-cp-quy-dinh-chuan-ngheo-da-chieu-giai-doan-2021-2025-463908.aspx" TargetMode="External"/><Relationship Id="rId4" Type="http://schemas.openxmlformats.org/officeDocument/2006/relationships/hyperlink" Target="https://thuvienphapluat.vn/van-ban/van-hoa-xa-hoi/nghi-dinh-07-2021-nd-cp-quy-dinh-chuan-ngheo-da-chieu-giai-doan-2021-2025-46390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867</Words>
  <Characters>4943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DOAN THI THU LOAN</dc:creator>
  <cp:lastModifiedBy>Windows User</cp:lastModifiedBy>
  <cp:revision>19</cp:revision>
  <dcterms:created xsi:type="dcterms:W3CDTF">2025-09-24T08:12:00Z</dcterms:created>
  <dcterms:modified xsi:type="dcterms:W3CDTF">2025-09-26T02:33:00Z</dcterms:modified>
</cp:coreProperties>
</file>