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CFBF6" w14:textId="77777777" w:rsidR="009A08E5" w:rsidRPr="00DE24E7" w:rsidRDefault="009A08E5" w:rsidP="00D42384">
      <w:pPr>
        <w:spacing w:after="0" w:line="240" w:lineRule="auto"/>
        <w:jc w:val="center"/>
        <w:rPr>
          <w:rFonts w:cs="Times New Roman"/>
          <w:b/>
          <w:color w:val="000000" w:themeColor="text1"/>
          <w:szCs w:val="28"/>
        </w:rPr>
      </w:pPr>
      <w:r w:rsidRPr="00DE24E7">
        <w:rPr>
          <w:rFonts w:cs="Times New Roman"/>
          <w:b/>
          <w:color w:val="000000" w:themeColor="text1"/>
          <w:szCs w:val="28"/>
        </w:rPr>
        <w:t>BIỂU THUYẾT MINH</w:t>
      </w:r>
    </w:p>
    <w:p w14:paraId="424E7518" w14:textId="51FAC74C" w:rsidR="0044586C" w:rsidRPr="00DE24E7" w:rsidRDefault="009A08E5" w:rsidP="00D42384">
      <w:pPr>
        <w:spacing w:after="0" w:line="240" w:lineRule="auto"/>
        <w:jc w:val="center"/>
        <w:rPr>
          <w:b/>
          <w:color w:val="000000" w:themeColor="text1"/>
          <w:lang w:val="fr-FR"/>
        </w:rPr>
      </w:pPr>
      <w:r w:rsidRPr="00DE24E7">
        <w:rPr>
          <w:rFonts w:cs="Times New Roman"/>
          <w:b/>
          <w:color w:val="000000" w:themeColor="text1"/>
          <w:szCs w:val="28"/>
        </w:rPr>
        <w:t xml:space="preserve">Những nội dung sửa đổi, bổ sung </w:t>
      </w:r>
      <w:r w:rsidR="00D42384" w:rsidRPr="00DE24E7">
        <w:rPr>
          <w:b/>
          <w:color w:val="000000" w:themeColor="text1"/>
          <w:lang w:val="fr-FR"/>
        </w:rPr>
        <w:t>của</w:t>
      </w:r>
      <w:r w:rsidR="00DE24E7" w:rsidRPr="00DE24E7">
        <w:rPr>
          <w:b/>
          <w:color w:val="000000" w:themeColor="text1"/>
          <w:lang w:val="fr-FR"/>
        </w:rPr>
        <w:t xml:space="preserve"> Nghị Quyết số 59/2022/NQ-HĐND, ngày 09/12/2022 của Hội đồng nhân dân tỉnh về  </w:t>
      </w:r>
      <w:r w:rsidR="00D42384" w:rsidRPr="00DE24E7">
        <w:rPr>
          <w:b/>
          <w:color w:val="000000" w:themeColor="text1"/>
          <w:lang w:val="fr-FR"/>
        </w:rPr>
        <w:t xml:space="preserve"> </w:t>
      </w:r>
      <w:r w:rsidR="00BA0558">
        <w:rPr>
          <w:b/>
          <w:color w:val="000000" w:themeColor="text1"/>
          <w:lang w:val="fr-FR"/>
        </w:rPr>
        <w:t xml:space="preserve">quy </w:t>
      </w:r>
      <w:r w:rsidR="00D42384" w:rsidRPr="00DE24E7">
        <w:rPr>
          <w:b/>
          <w:color w:val="000000" w:themeColor="text1"/>
          <w:lang w:val="fr-FR"/>
        </w:rPr>
        <w:t xml:space="preserve">định </w:t>
      </w:r>
      <w:r w:rsidR="005B3E21" w:rsidRPr="00DE24E7">
        <w:rPr>
          <w:b/>
          <w:color w:val="000000" w:themeColor="text1"/>
          <w:lang w:val="fr-FR"/>
        </w:rPr>
        <w:t xml:space="preserve">nội dung và mức chi từ ngân sách nhà nước để thực hiện hoạt động sáng kiến trên địa bàn tỉnh </w:t>
      </w:r>
    </w:p>
    <w:p w14:paraId="4778D857" w14:textId="61BA474E" w:rsidR="00D42384" w:rsidRPr="00DE24E7" w:rsidRDefault="00D42384" w:rsidP="00D42384">
      <w:pPr>
        <w:spacing w:after="0" w:line="240" w:lineRule="auto"/>
        <w:jc w:val="center"/>
        <w:rPr>
          <w:b/>
          <w:color w:val="000000" w:themeColor="text1"/>
          <w:lang w:val="fr-FR"/>
        </w:rPr>
      </w:pPr>
      <w:r w:rsidRPr="00DE24E7">
        <w:rPr>
          <w:b/>
          <w:color w:val="000000" w:themeColor="text1"/>
          <w:lang w:val="fr-FR"/>
        </w:rPr>
        <w:t xml:space="preserve"> </w:t>
      </w:r>
    </w:p>
    <w:tbl>
      <w:tblPr>
        <w:tblStyle w:val="TableGrid"/>
        <w:tblW w:w="14879" w:type="dxa"/>
        <w:tblLook w:val="04A0" w:firstRow="1" w:lastRow="0" w:firstColumn="1" w:lastColumn="0" w:noHBand="0" w:noVBand="1"/>
      </w:tblPr>
      <w:tblGrid>
        <w:gridCol w:w="988"/>
        <w:gridCol w:w="5386"/>
        <w:gridCol w:w="4678"/>
        <w:gridCol w:w="3827"/>
      </w:tblGrid>
      <w:tr w:rsidR="00DE24E7" w:rsidRPr="00DE24E7" w14:paraId="6AAA3738" w14:textId="77777777" w:rsidTr="004806A1">
        <w:tc>
          <w:tcPr>
            <w:tcW w:w="988" w:type="dxa"/>
            <w:vAlign w:val="center"/>
          </w:tcPr>
          <w:p w14:paraId="77AED1A5" w14:textId="23C92531" w:rsidR="00EE238A" w:rsidRPr="00DE24E7" w:rsidRDefault="00EE238A" w:rsidP="00EE238A">
            <w:pPr>
              <w:spacing w:after="0" w:line="240" w:lineRule="auto"/>
              <w:jc w:val="center"/>
              <w:rPr>
                <w:b/>
                <w:color w:val="000000" w:themeColor="text1"/>
                <w:lang w:val="fr-FR"/>
              </w:rPr>
            </w:pPr>
            <w:r w:rsidRPr="00DE24E7">
              <w:rPr>
                <w:rFonts w:cs="Times New Roman"/>
                <w:b/>
                <w:color w:val="000000" w:themeColor="text1"/>
                <w:sz w:val="24"/>
                <w:szCs w:val="24"/>
              </w:rPr>
              <w:t>STT</w:t>
            </w:r>
          </w:p>
        </w:tc>
        <w:tc>
          <w:tcPr>
            <w:tcW w:w="5386" w:type="dxa"/>
            <w:vAlign w:val="center"/>
          </w:tcPr>
          <w:p w14:paraId="08AD91B8" w14:textId="1B16FF70" w:rsidR="00EE238A" w:rsidRPr="00DE24E7" w:rsidRDefault="00EE238A" w:rsidP="005B3E21">
            <w:pPr>
              <w:spacing w:after="0" w:line="240" w:lineRule="auto"/>
              <w:jc w:val="center"/>
              <w:rPr>
                <w:b/>
                <w:color w:val="000000" w:themeColor="text1"/>
                <w:lang w:val="fr-FR"/>
              </w:rPr>
            </w:pPr>
            <w:r w:rsidRPr="00DE24E7">
              <w:rPr>
                <w:rFonts w:cs="Times New Roman"/>
                <w:b/>
                <w:color w:val="000000" w:themeColor="text1"/>
                <w:sz w:val="24"/>
                <w:szCs w:val="24"/>
                <w:lang w:val="fr-FR"/>
              </w:rPr>
              <w:t xml:space="preserve">Nội dung </w:t>
            </w:r>
            <w:r w:rsidR="005B3E21" w:rsidRPr="00DE24E7">
              <w:rPr>
                <w:rFonts w:cs="Times New Roman"/>
                <w:b/>
                <w:color w:val="000000" w:themeColor="text1"/>
                <w:sz w:val="24"/>
                <w:szCs w:val="24"/>
                <w:lang w:val="fr-FR"/>
              </w:rPr>
              <w:t>Nghị Quyết 59/2022/NQ-HĐND, ngày 09/12/2022</w:t>
            </w:r>
          </w:p>
        </w:tc>
        <w:tc>
          <w:tcPr>
            <w:tcW w:w="4678" w:type="dxa"/>
            <w:vAlign w:val="center"/>
          </w:tcPr>
          <w:p w14:paraId="05BBED2E" w14:textId="216E2861" w:rsidR="00EE238A" w:rsidRPr="00DE24E7" w:rsidRDefault="00EE238A" w:rsidP="00EE238A">
            <w:pPr>
              <w:spacing w:after="0" w:line="240" w:lineRule="auto"/>
              <w:jc w:val="center"/>
              <w:rPr>
                <w:b/>
                <w:color w:val="000000" w:themeColor="text1"/>
                <w:lang w:val="fr-FR"/>
              </w:rPr>
            </w:pPr>
            <w:r w:rsidRPr="00DE24E7">
              <w:rPr>
                <w:rFonts w:cs="Times New Roman"/>
                <w:b/>
                <w:color w:val="000000" w:themeColor="text1"/>
                <w:sz w:val="24"/>
                <w:szCs w:val="24"/>
                <w:lang w:val="fr-FR"/>
              </w:rPr>
              <w:t xml:space="preserve">Nội dung sửa đổi, bổ sung </w:t>
            </w:r>
          </w:p>
        </w:tc>
        <w:tc>
          <w:tcPr>
            <w:tcW w:w="3827" w:type="dxa"/>
            <w:vAlign w:val="center"/>
          </w:tcPr>
          <w:p w14:paraId="1586AD12" w14:textId="1A0FCA69" w:rsidR="00EE238A" w:rsidRPr="00DE24E7" w:rsidRDefault="00EE238A" w:rsidP="00EE238A">
            <w:pPr>
              <w:spacing w:after="0" w:line="240" w:lineRule="auto"/>
              <w:jc w:val="center"/>
              <w:rPr>
                <w:b/>
                <w:color w:val="000000" w:themeColor="text1"/>
                <w:lang w:val="fr-FR"/>
              </w:rPr>
            </w:pPr>
            <w:r w:rsidRPr="00DE24E7">
              <w:rPr>
                <w:rFonts w:cs="Times New Roman"/>
                <w:b/>
                <w:color w:val="000000" w:themeColor="text1"/>
                <w:sz w:val="24"/>
                <w:szCs w:val="24"/>
              </w:rPr>
              <w:t>Giải trình</w:t>
            </w:r>
          </w:p>
        </w:tc>
      </w:tr>
      <w:tr w:rsidR="00DE24E7" w:rsidRPr="00DE24E7" w14:paraId="7A366E5F" w14:textId="77777777" w:rsidTr="004806A1">
        <w:tc>
          <w:tcPr>
            <w:tcW w:w="988" w:type="dxa"/>
            <w:vAlign w:val="center"/>
          </w:tcPr>
          <w:p w14:paraId="1E773DE6" w14:textId="4AB293A2" w:rsidR="0044586C" w:rsidRPr="00ED2F57" w:rsidRDefault="0044586C" w:rsidP="00EE238A">
            <w:pPr>
              <w:spacing w:after="0" w:line="240" w:lineRule="auto"/>
              <w:jc w:val="center"/>
              <w:rPr>
                <w:rFonts w:cs="Times New Roman"/>
                <w:b/>
                <w:color w:val="000000" w:themeColor="text1"/>
                <w:szCs w:val="28"/>
              </w:rPr>
            </w:pPr>
            <w:r w:rsidRPr="00ED2F57">
              <w:rPr>
                <w:b/>
                <w:color w:val="000000" w:themeColor="text1"/>
                <w:szCs w:val="28"/>
                <w:lang w:val="fr-FR"/>
              </w:rPr>
              <w:t>1</w:t>
            </w:r>
          </w:p>
        </w:tc>
        <w:tc>
          <w:tcPr>
            <w:tcW w:w="5386" w:type="dxa"/>
            <w:vAlign w:val="center"/>
          </w:tcPr>
          <w:p w14:paraId="5F8E5F58" w14:textId="6B4AF63B" w:rsidR="0044586C" w:rsidRPr="00ED2F57" w:rsidRDefault="0044586C" w:rsidP="0044586C">
            <w:pPr>
              <w:spacing w:after="0" w:line="240" w:lineRule="auto"/>
              <w:jc w:val="left"/>
              <w:rPr>
                <w:rFonts w:cs="Times New Roman"/>
                <w:b/>
                <w:color w:val="000000" w:themeColor="text1"/>
                <w:szCs w:val="28"/>
              </w:rPr>
            </w:pPr>
            <w:r w:rsidRPr="00ED2F57">
              <w:rPr>
                <w:rFonts w:cs="Times New Roman"/>
                <w:b/>
                <w:color w:val="000000" w:themeColor="text1"/>
                <w:szCs w:val="28"/>
              </w:rPr>
              <w:t>Phần căn cứ</w:t>
            </w:r>
          </w:p>
        </w:tc>
        <w:tc>
          <w:tcPr>
            <w:tcW w:w="4678" w:type="dxa"/>
            <w:vAlign w:val="center"/>
          </w:tcPr>
          <w:p w14:paraId="73EC950C" w14:textId="77777777" w:rsidR="0044586C" w:rsidRPr="00DE24E7" w:rsidRDefault="0044586C" w:rsidP="00EE238A">
            <w:pPr>
              <w:spacing w:after="0" w:line="240" w:lineRule="auto"/>
              <w:jc w:val="center"/>
              <w:rPr>
                <w:rFonts w:cs="Times New Roman"/>
                <w:b/>
                <w:color w:val="000000" w:themeColor="text1"/>
                <w:sz w:val="24"/>
                <w:szCs w:val="24"/>
              </w:rPr>
            </w:pPr>
          </w:p>
        </w:tc>
        <w:tc>
          <w:tcPr>
            <w:tcW w:w="3827" w:type="dxa"/>
            <w:vAlign w:val="center"/>
          </w:tcPr>
          <w:p w14:paraId="561EE4A5" w14:textId="77777777" w:rsidR="0044586C" w:rsidRPr="00DE24E7" w:rsidRDefault="0044586C" w:rsidP="00EE238A">
            <w:pPr>
              <w:spacing w:after="0" w:line="240" w:lineRule="auto"/>
              <w:jc w:val="center"/>
              <w:rPr>
                <w:rFonts w:cs="Times New Roman"/>
                <w:b/>
                <w:color w:val="000000" w:themeColor="text1"/>
                <w:sz w:val="24"/>
                <w:szCs w:val="24"/>
              </w:rPr>
            </w:pPr>
          </w:p>
        </w:tc>
      </w:tr>
      <w:tr w:rsidR="00DE24E7" w:rsidRPr="00DE24E7" w14:paraId="21E690FA" w14:textId="77777777" w:rsidTr="004806A1">
        <w:tc>
          <w:tcPr>
            <w:tcW w:w="988" w:type="dxa"/>
            <w:vAlign w:val="center"/>
          </w:tcPr>
          <w:p w14:paraId="691F12F9" w14:textId="76F79C3E" w:rsidR="00DD058D" w:rsidRPr="006C59A8" w:rsidRDefault="00842408" w:rsidP="00AB5024">
            <w:pPr>
              <w:spacing w:after="0" w:line="240" w:lineRule="auto"/>
              <w:jc w:val="center"/>
              <w:rPr>
                <w:b/>
                <w:color w:val="000000" w:themeColor="text1"/>
                <w:szCs w:val="28"/>
                <w:lang w:val="fr-FR"/>
              </w:rPr>
            </w:pPr>
            <w:r w:rsidRPr="006C59A8">
              <w:rPr>
                <w:b/>
                <w:color w:val="000000" w:themeColor="text1"/>
                <w:szCs w:val="28"/>
                <w:lang w:val="fr-FR"/>
              </w:rPr>
              <w:t>-</w:t>
            </w:r>
          </w:p>
        </w:tc>
        <w:tc>
          <w:tcPr>
            <w:tcW w:w="5386" w:type="dxa"/>
            <w:vAlign w:val="center"/>
          </w:tcPr>
          <w:p w14:paraId="75E90444" w14:textId="77777777" w:rsidR="00DD058D" w:rsidRPr="006C59A8" w:rsidRDefault="00DD058D" w:rsidP="00AB5024">
            <w:pPr>
              <w:pStyle w:val="NormalWeb"/>
              <w:spacing w:before="0" w:beforeAutospacing="0" w:after="0" w:afterAutospacing="0"/>
              <w:jc w:val="both"/>
              <w:rPr>
                <w:color w:val="000000" w:themeColor="text1"/>
                <w:sz w:val="28"/>
                <w:szCs w:val="28"/>
                <w:lang w:val="fr-FR"/>
              </w:rPr>
            </w:pPr>
            <w:r w:rsidRPr="006C59A8">
              <w:rPr>
                <w:i/>
                <w:iCs/>
                <w:color w:val="000000" w:themeColor="text1"/>
                <w:sz w:val="28"/>
                <w:szCs w:val="28"/>
                <w:lang w:val="fr-FR"/>
              </w:rPr>
              <w:t>Căn cứ Luật Tổ chức chính quyền địa phương ngày 19/6/2015;</w:t>
            </w:r>
          </w:p>
          <w:p w14:paraId="6827D1D1" w14:textId="77777777" w:rsidR="00DD058D" w:rsidRPr="006C59A8" w:rsidRDefault="00DD058D" w:rsidP="00AB5024">
            <w:pPr>
              <w:spacing w:after="0" w:line="240" w:lineRule="auto"/>
              <w:jc w:val="left"/>
              <w:rPr>
                <w:rFonts w:cs="Times New Roman"/>
                <w:b/>
                <w:color w:val="000000" w:themeColor="text1"/>
                <w:szCs w:val="28"/>
                <w:lang w:val="fr-FR"/>
              </w:rPr>
            </w:pPr>
          </w:p>
        </w:tc>
        <w:tc>
          <w:tcPr>
            <w:tcW w:w="4678" w:type="dxa"/>
            <w:vAlign w:val="center"/>
          </w:tcPr>
          <w:p w14:paraId="5AA92653" w14:textId="63E54EB4" w:rsidR="00DD058D" w:rsidRPr="006C59A8" w:rsidRDefault="006C59A8" w:rsidP="006C59A8">
            <w:pPr>
              <w:pStyle w:val="Heading2"/>
              <w:rPr>
                <w:szCs w:val="28"/>
              </w:rPr>
            </w:pPr>
            <w:r w:rsidRPr="006C59A8">
              <w:rPr>
                <w:szCs w:val="28"/>
              </w:rPr>
              <w:t xml:space="preserve">Căn cứ Luật Tổ chức chính quyền địa phương số 72/2025/QH15 ngày </w:t>
            </w:r>
            <w:r w:rsidRPr="006C59A8">
              <w:rPr>
                <w:bCs/>
                <w:szCs w:val="28"/>
                <w:lang w:val="nl-NL"/>
              </w:rPr>
              <w:t>16 tháng 6 năm 2025</w:t>
            </w:r>
            <w:r w:rsidRPr="006C59A8">
              <w:rPr>
                <w:szCs w:val="28"/>
              </w:rPr>
              <w:t>;</w:t>
            </w:r>
          </w:p>
        </w:tc>
        <w:tc>
          <w:tcPr>
            <w:tcW w:w="3827" w:type="dxa"/>
            <w:vAlign w:val="center"/>
          </w:tcPr>
          <w:p w14:paraId="26303178" w14:textId="77777777" w:rsidR="00DD058D" w:rsidRPr="00DE24E7" w:rsidRDefault="00DD058D" w:rsidP="00EE238A">
            <w:pPr>
              <w:spacing w:after="0" w:line="240" w:lineRule="auto"/>
              <w:jc w:val="center"/>
              <w:rPr>
                <w:rFonts w:cs="Times New Roman"/>
                <w:b/>
                <w:color w:val="000000" w:themeColor="text1"/>
                <w:sz w:val="24"/>
                <w:szCs w:val="24"/>
                <w:lang w:val="fr-FR"/>
              </w:rPr>
            </w:pPr>
          </w:p>
        </w:tc>
      </w:tr>
      <w:tr w:rsidR="00DE24E7" w:rsidRPr="00DE24E7" w14:paraId="6CCD108A" w14:textId="77777777" w:rsidTr="004806A1">
        <w:tc>
          <w:tcPr>
            <w:tcW w:w="988" w:type="dxa"/>
            <w:vAlign w:val="center"/>
          </w:tcPr>
          <w:p w14:paraId="2B6BC23F" w14:textId="1431F1C9" w:rsidR="00AB5024" w:rsidRPr="006C59A8" w:rsidRDefault="00842408" w:rsidP="00AB5024">
            <w:pPr>
              <w:spacing w:after="0" w:line="240" w:lineRule="auto"/>
              <w:jc w:val="center"/>
              <w:rPr>
                <w:b/>
                <w:color w:val="000000" w:themeColor="text1"/>
                <w:szCs w:val="28"/>
                <w:lang w:val="fr-FR"/>
              </w:rPr>
            </w:pPr>
            <w:r w:rsidRPr="006C59A8">
              <w:rPr>
                <w:b/>
                <w:color w:val="000000" w:themeColor="text1"/>
                <w:szCs w:val="28"/>
                <w:lang w:val="fr-FR"/>
              </w:rPr>
              <w:t>-</w:t>
            </w:r>
          </w:p>
        </w:tc>
        <w:tc>
          <w:tcPr>
            <w:tcW w:w="5386" w:type="dxa"/>
            <w:vAlign w:val="center"/>
          </w:tcPr>
          <w:p w14:paraId="6007B1FE" w14:textId="19FB4BEF" w:rsidR="00AB5024" w:rsidRPr="006C59A8" w:rsidRDefault="00AB5024" w:rsidP="00AB5024">
            <w:pPr>
              <w:pStyle w:val="NormalWeb"/>
              <w:spacing w:before="0" w:beforeAutospacing="0" w:after="0" w:afterAutospacing="0"/>
              <w:jc w:val="both"/>
              <w:rPr>
                <w:color w:val="000000" w:themeColor="text1"/>
                <w:sz w:val="28"/>
                <w:szCs w:val="28"/>
                <w:lang w:val="fr-FR"/>
              </w:rPr>
            </w:pPr>
            <w:r w:rsidRPr="006C59A8">
              <w:rPr>
                <w:i/>
                <w:iCs/>
                <w:color w:val="000000" w:themeColor="text1"/>
                <w:sz w:val="28"/>
                <w:szCs w:val="28"/>
                <w:lang w:val="fr-FR"/>
              </w:rPr>
              <w:t>Căn cứ Luật Ban hành văn bản quy phạm pháp luật ngày 22/6/2015;</w:t>
            </w:r>
          </w:p>
        </w:tc>
        <w:tc>
          <w:tcPr>
            <w:tcW w:w="4678" w:type="dxa"/>
            <w:vAlign w:val="center"/>
          </w:tcPr>
          <w:p w14:paraId="22444593" w14:textId="6AEA70AE" w:rsidR="00AB5024" w:rsidRPr="006C59A8" w:rsidRDefault="006C59A8" w:rsidP="006C59A8">
            <w:pPr>
              <w:pStyle w:val="Heading2"/>
              <w:rPr>
                <w:szCs w:val="28"/>
              </w:rPr>
            </w:pPr>
            <w:r w:rsidRPr="006C59A8">
              <w:rPr>
                <w:szCs w:val="28"/>
              </w:rPr>
              <w:t>Căn cứ Luật Ban hành văn bản quy phạm pháp luật số 64/2025/QH15  ngày 19 tháng 2 năm 2025 được sửa đổi, bổ sung bởi Luật số 87/2025/QH15 ngày 25 tháng 6 năm 2025;</w:t>
            </w:r>
          </w:p>
        </w:tc>
        <w:tc>
          <w:tcPr>
            <w:tcW w:w="3827" w:type="dxa"/>
            <w:vAlign w:val="center"/>
          </w:tcPr>
          <w:p w14:paraId="302DEC40" w14:textId="77777777" w:rsidR="00AB5024" w:rsidRPr="00DE24E7" w:rsidRDefault="00AB5024" w:rsidP="00AB5024">
            <w:pPr>
              <w:spacing w:after="0" w:line="240" w:lineRule="auto"/>
              <w:jc w:val="center"/>
              <w:rPr>
                <w:rFonts w:cs="Times New Roman"/>
                <w:b/>
                <w:color w:val="000000" w:themeColor="text1"/>
                <w:sz w:val="24"/>
                <w:szCs w:val="24"/>
                <w:lang w:val="fr-FR"/>
              </w:rPr>
            </w:pPr>
          </w:p>
        </w:tc>
      </w:tr>
      <w:tr w:rsidR="00DE24E7" w:rsidRPr="00DE24E7" w14:paraId="14200E97" w14:textId="77777777" w:rsidTr="004806A1">
        <w:tc>
          <w:tcPr>
            <w:tcW w:w="988" w:type="dxa"/>
            <w:vAlign w:val="center"/>
          </w:tcPr>
          <w:p w14:paraId="32FF998F" w14:textId="5B1557DA" w:rsidR="00AB5024" w:rsidRPr="00DE24E7" w:rsidRDefault="00842408" w:rsidP="00AB5024">
            <w:pPr>
              <w:spacing w:after="0" w:line="240" w:lineRule="auto"/>
              <w:jc w:val="center"/>
              <w:rPr>
                <w:b/>
                <w:color w:val="000000" w:themeColor="text1"/>
                <w:szCs w:val="28"/>
                <w:lang w:val="fr-FR"/>
              </w:rPr>
            </w:pPr>
            <w:r w:rsidRPr="00DE24E7">
              <w:rPr>
                <w:b/>
                <w:color w:val="000000" w:themeColor="text1"/>
                <w:szCs w:val="28"/>
                <w:lang w:val="fr-FR"/>
              </w:rPr>
              <w:t>-</w:t>
            </w:r>
          </w:p>
        </w:tc>
        <w:tc>
          <w:tcPr>
            <w:tcW w:w="5386" w:type="dxa"/>
            <w:vAlign w:val="center"/>
          </w:tcPr>
          <w:p w14:paraId="12B2DDEA" w14:textId="3B028B5E" w:rsidR="00AB5024" w:rsidRPr="006C59A8" w:rsidRDefault="00161C71" w:rsidP="00161C71">
            <w:pPr>
              <w:pStyle w:val="NormalWeb"/>
              <w:spacing w:before="0" w:beforeAutospacing="0" w:after="0" w:afterAutospacing="0"/>
              <w:jc w:val="both"/>
              <w:rPr>
                <w:i/>
                <w:iCs/>
                <w:color w:val="000000" w:themeColor="text1"/>
                <w:sz w:val="28"/>
                <w:szCs w:val="28"/>
                <w:lang w:val="fr-FR"/>
              </w:rPr>
            </w:pPr>
            <w:r w:rsidRPr="006C59A8">
              <w:rPr>
                <w:i/>
                <w:iCs/>
                <w:color w:val="000000" w:themeColor="text1"/>
                <w:sz w:val="28"/>
                <w:szCs w:val="28"/>
                <w:lang w:val="fr-FR"/>
              </w:rPr>
              <w:t>Căn cứ Luật Ngân sách nhà nước ngày 25/6/2015</w:t>
            </w:r>
          </w:p>
        </w:tc>
        <w:tc>
          <w:tcPr>
            <w:tcW w:w="4678" w:type="dxa"/>
            <w:vAlign w:val="center"/>
          </w:tcPr>
          <w:p w14:paraId="72F8211D" w14:textId="6EF860C8" w:rsidR="00AB5024" w:rsidRPr="006C59A8" w:rsidRDefault="006C59A8" w:rsidP="006C59A8">
            <w:pPr>
              <w:spacing w:before="120" w:line="288" w:lineRule="auto"/>
              <w:rPr>
                <w:i/>
                <w:color w:val="000000"/>
                <w:szCs w:val="28"/>
                <w:lang w:val="fr-FR"/>
              </w:rPr>
            </w:pPr>
            <w:r w:rsidRPr="00E23186">
              <w:rPr>
                <w:i/>
                <w:color w:val="000000"/>
                <w:szCs w:val="28"/>
                <w:lang w:val="fr-FR"/>
              </w:rPr>
              <w:t>Căn cứ</w:t>
            </w:r>
            <w:r w:rsidRPr="00E23186">
              <w:rPr>
                <w:color w:val="000000"/>
                <w:szCs w:val="28"/>
                <w:lang w:val="fr-FR"/>
              </w:rPr>
              <w:t xml:space="preserve"> </w:t>
            </w:r>
            <w:r w:rsidRPr="00E23186">
              <w:rPr>
                <w:i/>
                <w:color w:val="000000"/>
                <w:szCs w:val="28"/>
                <w:lang w:val="fr-FR"/>
              </w:rPr>
              <w:t xml:space="preserve">Luật </w:t>
            </w:r>
            <w:r>
              <w:rPr>
                <w:i/>
                <w:color w:val="000000"/>
                <w:szCs w:val="28"/>
                <w:lang w:val="fr-FR"/>
              </w:rPr>
              <w:t>N</w:t>
            </w:r>
            <w:r w:rsidRPr="00E23186">
              <w:rPr>
                <w:i/>
                <w:color w:val="000000"/>
                <w:szCs w:val="28"/>
                <w:lang w:val="fr-FR"/>
              </w:rPr>
              <w:t>gân sách nhà nước số 89/2025/QH15</w:t>
            </w:r>
            <w:r>
              <w:rPr>
                <w:i/>
                <w:color w:val="000000"/>
                <w:szCs w:val="28"/>
                <w:lang w:val="fr-FR"/>
              </w:rPr>
              <w:t xml:space="preserve"> ngày 25 tháng 6 năm 2025</w:t>
            </w:r>
            <w:r w:rsidRPr="00E23186">
              <w:rPr>
                <w:i/>
                <w:color w:val="000000"/>
                <w:szCs w:val="28"/>
                <w:lang w:val="fr-FR"/>
              </w:rPr>
              <w:t>;</w:t>
            </w:r>
          </w:p>
        </w:tc>
        <w:tc>
          <w:tcPr>
            <w:tcW w:w="3827" w:type="dxa"/>
            <w:vAlign w:val="center"/>
          </w:tcPr>
          <w:p w14:paraId="341B3DD6" w14:textId="77777777" w:rsidR="00AB5024" w:rsidRPr="00DE24E7" w:rsidRDefault="00AB5024" w:rsidP="00AB5024">
            <w:pPr>
              <w:spacing w:after="0" w:line="240" w:lineRule="auto"/>
              <w:jc w:val="center"/>
              <w:rPr>
                <w:rFonts w:cs="Times New Roman"/>
                <w:b/>
                <w:color w:val="000000" w:themeColor="text1"/>
                <w:sz w:val="24"/>
                <w:szCs w:val="24"/>
                <w:lang w:val="fr-FR"/>
              </w:rPr>
            </w:pPr>
          </w:p>
        </w:tc>
      </w:tr>
      <w:tr w:rsidR="00DE24E7" w:rsidRPr="00DE24E7" w14:paraId="20EDEB20" w14:textId="77777777" w:rsidTr="004806A1">
        <w:tc>
          <w:tcPr>
            <w:tcW w:w="988" w:type="dxa"/>
            <w:vAlign w:val="center"/>
          </w:tcPr>
          <w:p w14:paraId="4658FFD1" w14:textId="5CD82A00" w:rsidR="00AB5024" w:rsidRPr="00DE24E7" w:rsidRDefault="00842408" w:rsidP="00AB5024">
            <w:pPr>
              <w:spacing w:after="0" w:line="240" w:lineRule="auto"/>
              <w:jc w:val="center"/>
              <w:rPr>
                <w:b/>
                <w:color w:val="000000" w:themeColor="text1"/>
                <w:szCs w:val="28"/>
                <w:lang w:val="fr-FR"/>
              </w:rPr>
            </w:pPr>
            <w:r w:rsidRPr="00DE24E7">
              <w:rPr>
                <w:b/>
                <w:color w:val="000000" w:themeColor="text1"/>
                <w:szCs w:val="28"/>
                <w:lang w:val="fr-FR"/>
              </w:rPr>
              <w:t>-</w:t>
            </w:r>
          </w:p>
        </w:tc>
        <w:tc>
          <w:tcPr>
            <w:tcW w:w="5386" w:type="dxa"/>
            <w:vAlign w:val="center"/>
          </w:tcPr>
          <w:p w14:paraId="5F5AD6C8" w14:textId="6BD019BD" w:rsidR="00AB5024" w:rsidRPr="006C59A8" w:rsidRDefault="00842408" w:rsidP="00770454">
            <w:pPr>
              <w:pStyle w:val="NormalWeb"/>
              <w:spacing w:before="0" w:beforeAutospacing="0" w:after="0" w:afterAutospacing="0"/>
              <w:jc w:val="both"/>
              <w:rPr>
                <w:i/>
                <w:iCs/>
                <w:color w:val="000000" w:themeColor="text1"/>
                <w:sz w:val="28"/>
                <w:szCs w:val="28"/>
                <w:lang w:val="fr-FR"/>
              </w:rPr>
            </w:pPr>
            <w:r w:rsidRPr="006C59A8">
              <w:rPr>
                <w:i/>
                <w:iCs/>
                <w:color w:val="000000" w:themeColor="text1"/>
                <w:sz w:val="28"/>
                <w:szCs w:val="28"/>
                <w:lang w:val="fr-FR"/>
              </w:rPr>
              <w:t xml:space="preserve">Căn cứ </w:t>
            </w:r>
            <w:r w:rsidR="00770454" w:rsidRPr="006C59A8">
              <w:rPr>
                <w:i/>
                <w:iCs/>
                <w:color w:val="000000" w:themeColor="text1"/>
                <w:sz w:val="28"/>
                <w:szCs w:val="28"/>
                <w:lang w:val="fr-FR"/>
              </w:rPr>
              <w:t xml:space="preserve">Nghị định 136/2016/NĐ-CP ngày 21/12/2016 của Chính phủ </w:t>
            </w:r>
            <w:r w:rsidR="00770454" w:rsidRPr="006C59A8">
              <w:rPr>
                <w:i/>
                <w:iCs/>
                <w:color w:val="000000" w:themeColor="text1"/>
                <w:sz w:val="28"/>
                <w:szCs w:val="28"/>
                <w:shd w:val="clear" w:color="auto" w:fill="FFFFFF"/>
                <w:lang w:val="fr-FR"/>
              </w:rPr>
              <w:t>Quy định chi tiết thi hành một số điều của Luật Ngân sách nhà nước</w:t>
            </w:r>
          </w:p>
        </w:tc>
        <w:tc>
          <w:tcPr>
            <w:tcW w:w="4678" w:type="dxa"/>
            <w:vAlign w:val="center"/>
          </w:tcPr>
          <w:p w14:paraId="3AEE990A" w14:textId="447526AC" w:rsidR="00AB5024" w:rsidRPr="00DE24E7" w:rsidRDefault="006C59A8" w:rsidP="00842408">
            <w:pPr>
              <w:rPr>
                <w:i/>
                <w:color w:val="000000" w:themeColor="text1"/>
                <w:szCs w:val="28"/>
                <w:lang w:val="fr-FR"/>
              </w:rPr>
            </w:pPr>
            <w:r>
              <w:rPr>
                <w:i/>
                <w:color w:val="000000" w:themeColor="text1"/>
                <w:szCs w:val="28"/>
                <w:lang w:val="fr-FR"/>
              </w:rPr>
              <w:t>Bỏ căn cứ này</w:t>
            </w:r>
          </w:p>
        </w:tc>
        <w:tc>
          <w:tcPr>
            <w:tcW w:w="3827" w:type="dxa"/>
            <w:vAlign w:val="center"/>
          </w:tcPr>
          <w:p w14:paraId="27D13F24" w14:textId="2EF3E67C" w:rsidR="006C59A8" w:rsidRPr="00522D9A" w:rsidRDefault="006C59A8" w:rsidP="00522D9A">
            <w:pPr>
              <w:spacing w:before="120" w:line="288" w:lineRule="auto"/>
              <w:rPr>
                <w:bCs/>
                <w:i/>
                <w:iCs/>
                <w:color w:val="000000"/>
                <w:szCs w:val="28"/>
                <w:lang w:val="fr-FR"/>
              </w:rPr>
            </w:pPr>
            <w:r w:rsidRPr="00522D9A">
              <w:rPr>
                <w:rFonts w:cs="Times New Roman"/>
                <w:bCs/>
                <w:i/>
                <w:iCs/>
                <w:color w:val="000000" w:themeColor="text1"/>
                <w:szCs w:val="28"/>
                <w:lang w:val="fr-FR"/>
              </w:rPr>
              <w:t>Hiện n</w:t>
            </w:r>
            <w:r w:rsidR="00522D9A">
              <w:rPr>
                <w:rFonts w:cs="Times New Roman"/>
                <w:bCs/>
                <w:i/>
                <w:iCs/>
                <w:color w:val="000000" w:themeColor="text1"/>
                <w:szCs w:val="28"/>
                <w:lang w:val="fr-FR"/>
              </w:rPr>
              <w:t>a</w:t>
            </w:r>
            <w:r w:rsidRPr="00522D9A">
              <w:rPr>
                <w:rFonts w:cs="Times New Roman"/>
                <w:bCs/>
                <w:i/>
                <w:iCs/>
                <w:color w:val="000000" w:themeColor="text1"/>
                <w:szCs w:val="28"/>
                <w:lang w:val="fr-FR"/>
              </w:rPr>
              <w:t xml:space="preserve">y chưa có Nghị định hướng dẫn </w:t>
            </w:r>
            <w:r w:rsidRPr="00522D9A">
              <w:rPr>
                <w:bCs/>
                <w:i/>
                <w:iCs/>
                <w:color w:val="000000"/>
                <w:szCs w:val="28"/>
                <w:lang w:val="fr-FR"/>
              </w:rPr>
              <w:t>Luật Ngân sách nhà nước số 89/2025/QH15 ngày 25 tháng 6 năm 2025;</w:t>
            </w:r>
          </w:p>
          <w:p w14:paraId="6E71DB10" w14:textId="217016D4" w:rsidR="00AB5024" w:rsidRPr="00522D9A" w:rsidRDefault="00AB5024" w:rsidP="00AB5024">
            <w:pPr>
              <w:spacing w:after="0" w:line="240" w:lineRule="auto"/>
              <w:jc w:val="center"/>
              <w:rPr>
                <w:rFonts w:cs="Times New Roman"/>
                <w:b/>
                <w:color w:val="000000" w:themeColor="text1"/>
                <w:szCs w:val="28"/>
                <w:lang w:val="fr-FR"/>
              </w:rPr>
            </w:pPr>
          </w:p>
        </w:tc>
      </w:tr>
      <w:tr w:rsidR="00DE24E7" w:rsidRPr="00DE24E7" w14:paraId="4E7270B6" w14:textId="77777777" w:rsidTr="004806A1">
        <w:tc>
          <w:tcPr>
            <w:tcW w:w="988" w:type="dxa"/>
          </w:tcPr>
          <w:p w14:paraId="54B7F6F1" w14:textId="32C8FE7F" w:rsidR="00AB5024" w:rsidRPr="00ED2F57" w:rsidRDefault="00C77A57" w:rsidP="00AB5024">
            <w:pPr>
              <w:spacing w:after="0" w:line="240" w:lineRule="auto"/>
              <w:jc w:val="center"/>
              <w:rPr>
                <w:b/>
                <w:color w:val="000000" w:themeColor="text1"/>
                <w:szCs w:val="28"/>
                <w:lang w:val="fr-FR"/>
              </w:rPr>
            </w:pPr>
            <w:r w:rsidRPr="00ED2F57">
              <w:rPr>
                <w:b/>
                <w:color w:val="000000" w:themeColor="text1"/>
                <w:szCs w:val="28"/>
                <w:lang w:val="fr-FR"/>
              </w:rPr>
              <w:lastRenderedPageBreak/>
              <w:t>2</w:t>
            </w:r>
          </w:p>
        </w:tc>
        <w:tc>
          <w:tcPr>
            <w:tcW w:w="5386" w:type="dxa"/>
          </w:tcPr>
          <w:p w14:paraId="30895F0F" w14:textId="0C5D87D8" w:rsidR="00AB5024" w:rsidRPr="00ED2F57" w:rsidRDefault="00770454" w:rsidP="00AC4D41">
            <w:pPr>
              <w:spacing w:after="0" w:line="240" w:lineRule="auto"/>
              <w:ind w:right="-103"/>
              <w:rPr>
                <w:b/>
                <w:bCs/>
                <w:color w:val="000000" w:themeColor="text1"/>
                <w:szCs w:val="28"/>
                <w:lang w:val="fr-FR"/>
              </w:rPr>
            </w:pPr>
            <w:r w:rsidRPr="00ED2F57">
              <w:rPr>
                <w:b/>
                <w:color w:val="000000" w:themeColor="text1"/>
                <w:szCs w:val="28"/>
                <w:shd w:val="clear" w:color="auto" w:fill="FFFFFF"/>
                <w:lang w:val="fr-FR"/>
              </w:rPr>
              <w:t>Sửa đổi khoản 2 Điều 3</w:t>
            </w:r>
            <w:r w:rsidR="00AC4D41" w:rsidRPr="00ED2F57">
              <w:rPr>
                <w:b/>
                <w:bCs/>
                <w:color w:val="000000" w:themeColor="text1"/>
                <w:szCs w:val="28"/>
                <w:lang w:val="fr-FR" w:eastAsia="x-none"/>
              </w:rPr>
              <w:t>,</w:t>
            </w:r>
            <w:r w:rsidR="00AC4D41" w:rsidRPr="00ED2F57">
              <w:rPr>
                <w:b/>
                <w:bCs/>
                <w:color w:val="000000" w:themeColor="text1"/>
                <w:spacing w:val="-2"/>
                <w:szCs w:val="28"/>
                <w:lang w:val="fr-FR"/>
              </w:rPr>
              <w:t xml:space="preserve"> như sau:</w:t>
            </w:r>
          </w:p>
        </w:tc>
        <w:tc>
          <w:tcPr>
            <w:tcW w:w="4678" w:type="dxa"/>
          </w:tcPr>
          <w:p w14:paraId="21107E52" w14:textId="77777777" w:rsidR="00AB5024" w:rsidRPr="00DE24E7" w:rsidRDefault="00AB5024" w:rsidP="00AB5024">
            <w:pPr>
              <w:spacing w:after="0" w:line="240" w:lineRule="auto"/>
              <w:jc w:val="center"/>
              <w:rPr>
                <w:b/>
                <w:color w:val="000000" w:themeColor="text1"/>
                <w:lang w:val="fr-FR"/>
              </w:rPr>
            </w:pPr>
          </w:p>
        </w:tc>
        <w:tc>
          <w:tcPr>
            <w:tcW w:w="3827" w:type="dxa"/>
          </w:tcPr>
          <w:p w14:paraId="10CAC84A" w14:textId="77777777" w:rsidR="00AB5024" w:rsidRPr="00DE24E7" w:rsidRDefault="00AB5024" w:rsidP="00AB5024">
            <w:pPr>
              <w:spacing w:after="0" w:line="240" w:lineRule="auto"/>
              <w:jc w:val="center"/>
              <w:rPr>
                <w:b/>
                <w:color w:val="000000" w:themeColor="text1"/>
                <w:lang w:val="fr-FR"/>
              </w:rPr>
            </w:pPr>
          </w:p>
        </w:tc>
      </w:tr>
      <w:tr w:rsidR="00DE24E7" w:rsidRPr="00DE24E7" w14:paraId="05FCF8E2" w14:textId="77777777" w:rsidTr="004806A1">
        <w:tc>
          <w:tcPr>
            <w:tcW w:w="988" w:type="dxa"/>
          </w:tcPr>
          <w:p w14:paraId="6709A43C" w14:textId="77777777" w:rsidR="005D6C3C" w:rsidRPr="00DE24E7" w:rsidRDefault="005D6C3C" w:rsidP="005D6C3C">
            <w:pPr>
              <w:spacing w:after="0" w:line="240" w:lineRule="auto"/>
              <w:jc w:val="center"/>
              <w:rPr>
                <w:b/>
                <w:color w:val="000000" w:themeColor="text1"/>
                <w:lang w:val="fr-FR"/>
              </w:rPr>
            </w:pPr>
          </w:p>
        </w:tc>
        <w:tc>
          <w:tcPr>
            <w:tcW w:w="5386" w:type="dxa"/>
          </w:tcPr>
          <w:p w14:paraId="77EE6FD4" w14:textId="75554F3F" w:rsidR="005D6C3C" w:rsidRPr="00DE24E7" w:rsidRDefault="00770454" w:rsidP="005D6C3C">
            <w:pPr>
              <w:spacing w:before="120" w:line="288" w:lineRule="auto"/>
              <w:rPr>
                <w:iCs/>
                <w:color w:val="000000" w:themeColor="text1"/>
                <w:sz w:val="24"/>
                <w:szCs w:val="24"/>
                <w:shd w:val="clear" w:color="auto" w:fill="FFFFFF"/>
                <w:lang w:val="fr-FR"/>
              </w:rPr>
            </w:pPr>
            <w:r w:rsidRPr="00DE24E7">
              <w:rPr>
                <w:color w:val="000000" w:themeColor="text1"/>
                <w:szCs w:val="28"/>
                <w:lang w:val="fr-FR"/>
              </w:rPr>
              <w:t>2. Tổ chức hội nghị, hội thảo để hỗ trợ việc triển khai áp dụng sáng kiến lần đầu, công bố, phổ biến, áp dụng rộng rãi các sáng kiến (</w:t>
            </w:r>
            <w:r w:rsidRPr="00DE24E7">
              <w:rPr>
                <w:i/>
                <w:iCs/>
                <w:color w:val="000000" w:themeColor="text1"/>
                <w:szCs w:val="28"/>
                <w:lang w:val="fr-FR"/>
              </w:rPr>
              <w:t>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w:t>
            </w:r>
            <w:r w:rsidRPr="00DE24E7">
              <w:rPr>
                <w:color w:val="000000" w:themeColor="text1"/>
                <w:szCs w:val="28"/>
                <w:lang w:val="fr-FR"/>
              </w:rPr>
              <w:t>):</w:t>
            </w:r>
            <w:r w:rsidRPr="00DE24E7">
              <w:rPr>
                <w:i/>
                <w:iCs/>
                <w:color w:val="000000" w:themeColor="text1"/>
                <w:szCs w:val="28"/>
                <w:lang w:val="fr-FR"/>
              </w:rPr>
              <w:t xml:space="preserve"> </w:t>
            </w:r>
            <w:r w:rsidRPr="00287C1F">
              <w:rPr>
                <w:b/>
                <w:bCs/>
                <w:i/>
                <w:iCs/>
                <w:color w:val="000000" w:themeColor="text1"/>
                <w:szCs w:val="28"/>
                <w:u w:val="single"/>
                <w:lang w:val="fr-FR"/>
              </w:rPr>
              <w:t>Thực hiện theo quy định tại khoản 4 Điều 1 Nghị quyết số 15/2017/NQ-HĐND ngày 14 tháng 7 năm 2017 của Hội đồng nhân dân tỉnh Lai Châu Quy định mức chi công tác phí, chi hội nghị trên địa bàn</w:t>
            </w:r>
            <w:r w:rsidRPr="00287C1F">
              <w:rPr>
                <w:b/>
                <w:bCs/>
                <w:i/>
                <w:iCs/>
                <w:color w:val="000000" w:themeColor="text1"/>
                <w:spacing w:val="-6"/>
                <w:szCs w:val="28"/>
                <w:u w:val="single"/>
                <w:lang w:val="fr-FR"/>
              </w:rPr>
              <w:t xml:space="preserve"> tỉnh Lai Châu</w:t>
            </w:r>
            <w:r w:rsidRPr="00287C1F">
              <w:rPr>
                <w:b/>
                <w:bCs/>
                <w:i/>
                <w:iCs/>
                <w:color w:val="000000" w:themeColor="text1"/>
                <w:szCs w:val="28"/>
                <w:shd w:val="clear" w:color="auto" w:fill="FFFFFF"/>
                <w:lang w:val="fr-FR"/>
              </w:rPr>
              <w:t>.</w:t>
            </w:r>
          </w:p>
        </w:tc>
        <w:tc>
          <w:tcPr>
            <w:tcW w:w="4678" w:type="dxa"/>
          </w:tcPr>
          <w:p w14:paraId="114516A6" w14:textId="7958D82F" w:rsidR="005D6C3C" w:rsidRPr="00DE24E7" w:rsidRDefault="00770454" w:rsidP="005D6C3C">
            <w:pPr>
              <w:spacing w:before="120" w:line="288" w:lineRule="auto"/>
              <w:rPr>
                <w:iCs/>
                <w:color w:val="000000" w:themeColor="text1"/>
                <w:sz w:val="24"/>
                <w:szCs w:val="24"/>
                <w:shd w:val="clear" w:color="auto" w:fill="FFFFFF"/>
                <w:lang w:val="fr-FR"/>
              </w:rPr>
            </w:pPr>
            <w:r w:rsidRPr="00DE24E7">
              <w:rPr>
                <w:color w:val="000000" w:themeColor="text1"/>
                <w:szCs w:val="28"/>
                <w:lang w:val="fr-FR"/>
              </w:rPr>
              <w:t>2. Tổ chức hội nghị, hội thảo để hỗ trợ việc triển khai áp dụng sáng kiến lần đầu, công bố, phổ biến, áp dụng rộng rãi các sáng kiến (</w:t>
            </w:r>
            <w:r w:rsidRPr="00DE24E7">
              <w:rPr>
                <w:i/>
                <w:iCs/>
                <w:color w:val="000000" w:themeColor="text1"/>
                <w:szCs w:val="28"/>
                <w:lang w:val="fr-FR"/>
              </w:rPr>
              <w:t>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w:t>
            </w:r>
            <w:r w:rsidRPr="00DE24E7">
              <w:rPr>
                <w:color w:val="000000" w:themeColor="text1"/>
                <w:szCs w:val="28"/>
                <w:lang w:val="fr-FR"/>
              </w:rPr>
              <w:t xml:space="preserve">): </w:t>
            </w:r>
            <w:r w:rsidRPr="00287C1F">
              <w:rPr>
                <w:b/>
                <w:bCs/>
                <w:i/>
                <w:iCs/>
                <w:color w:val="000000" w:themeColor="text1"/>
                <w:szCs w:val="28"/>
                <w:u w:val="single"/>
                <w:lang w:val="fr-FR"/>
              </w:rPr>
              <w:t xml:space="preserve">Thực hiện theo quy định tại </w:t>
            </w:r>
            <w:r w:rsidRPr="00287C1F">
              <w:rPr>
                <w:b/>
                <w:bCs/>
                <w:i/>
                <w:iCs/>
                <w:color w:val="000000" w:themeColor="text1"/>
                <w:szCs w:val="28"/>
                <w:u w:val="single"/>
                <w:shd w:val="clear" w:color="auto" w:fill="FFFFFF"/>
                <w:lang w:val="fr-FR"/>
              </w:rPr>
              <w:t>Điều 4 Nghị quyết số 67/2025/NQ-HĐND ngày 26/9/2025 của HĐND tỉnh Quy định mức chi công tác phí, mức chi hội nghị trên địa bàn tỉnh Lai Châu</w:t>
            </w:r>
            <w:r w:rsidRPr="00287C1F">
              <w:rPr>
                <w:b/>
                <w:bCs/>
                <w:color w:val="000000" w:themeColor="text1"/>
                <w:szCs w:val="28"/>
                <w:shd w:val="clear" w:color="auto" w:fill="FFFFFF"/>
                <w:lang w:val="fr-FR"/>
              </w:rPr>
              <w:t>.</w:t>
            </w:r>
          </w:p>
        </w:tc>
        <w:tc>
          <w:tcPr>
            <w:tcW w:w="3827" w:type="dxa"/>
            <w:vAlign w:val="center"/>
          </w:tcPr>
          <w:p w14:paraId="0EEE0D31" w14:textId="01AE3ED5" w:rsidR="0081135E" w:rsidRPr="00DE24E7" w:rsidRDefault="0081135E" w:rsidP="00DE24E7">
            <w:pPr>
              <w:spacing w:after="0" w:line="240" w:lineRule="auto"/>
              <w:rPr>
                <w:b/>
                <w:color w:val="000000" w:themeColor="text1"/>
                <w:sz w:val="24"/>
                <w:szCs w:val="24"/>
                <w:lang w:val="fr-FR"/>
              </w:rPr>
            </w:pPr>
            <w:r w:rsidRPr="00DE24E7">
              <w:rPr>
                <w:b/>
                <w:color w:val="000000" w:themeColor="text1"/>
                <w:sz w:val="24"/>
                <w:szCs w:val="24"/>
                <w:lang w:val="fr-FR"/>
              </w:rPr>
              <w:t xml:space="preserve">Chỉnh sửa phù hợp với </w:t>
            </w:r>
            <w:r w:rsidR="00770454" w:rsidRPr="00DE24E7">
              <w:rPr>
                <w:b/>
                <w:color w:val="000000" w:themeColor="text1"/>
                <w:sz w:val="24"/>
                <w:szCs w:val="24"/>
                <w:lang w:val="fr-FR"/>
              </w:rPr>
              <w:t>văn bản mới</w:t>
            </w:r>
          </w:p>
          <w:p w14:paraId="0CF84F8F" w14:textId="77777777" w:rsidR="0081135E" w:rsidRPr="00DE24E7" w:rsidRDefault="0081135E" w:rsidP="00DE24E7">
            <w:pPr>
              <w:spacing w:after="0" w:line="240" w:lineRule="auto"/>
              <w:rPr>
                <w:b/>
                <w:color w:val="000000" w:themeColor="text1"/>
                <w:sz w:val="24"/>
                <w:szCs w:val="24"/>
                <w:lang w:val="fr-FR"/>
              </w:rPr>
            </w:pPr>
          </w:p>
          <w:p w14:paraId="228290E2" w14:textId="794CADD6" w:rsidR="008B58B3" w:rsidRPr="00DE24E7" w:rsidRDefault="008B58B3" w:rsidP="00DE24E7">
            <w:pPr>
              <w:spacing w:after="0" w:line="240" w:lineRule="auto"/>
              <w:rPr>
                <w:bCs/>
                <w:iCs/>
                <w:color w:val="000000" w:themeColor="text1"/>
                <w:sz w:val="24"/>
                <w:szCs w:val="24"/>
                <w:shd w:val="clear" w:color="auto" w:fill="FFFFFF"/>
                <w:lang w:val="fr-FR"/>
              </w:rPr>
            </w:pPr>
          </w:p>
        </w:tc>
      </w:tr>
      <w:tr w:rsidR="00DE24E7" w:rsidRPr="00DE24E7" w14:paraId="573D56AC" w14:textId="77777777" w:rsidTr="004806A1">
        <w:tc>
          <w:tcPr>
            <w:tcW w:w="988" w:type="dxa"/>
            <w:vAlign w:val="center"/>
          </w:tcPr>
          <w:p w14:paraId="73B3F1E4" w14:textId="56290C9C" w:rsidR="00770454" w:rsidRPr="00DE24E7" w:rsidRDefault="00842408" w:rsidP="00842408">
            <w:pPr>
              <w:spacing w:after="0" w:line="240" w:lineRule="auto"/>
              <w:jc w:val="center"/>
              <w:rPr>
                <w:b/>
                <w:color w:val="000000" w:themeColor="text1"/>
                <w:lang w:val="fr-FR"/>
              </w:rPr>
            </w:pPr>
            <w:r w:rsidRPr="00DE24E7">
              <w:rPr>
                <w:b/>
                <w:color w:val="000000" w:themeColor="text1"/>
                <w:lang w:val="fr-FR"/>
              </w:rPr>
              <w:t>3</w:t>
            </w:r>
          </w:p>
        </w:tc>
        <w:tc>
          <w:tcPr>
            <w:tcW w:w="5386" w:type="dxa"/>
          </w:tcPr>
          <w:p w14:paraId="5953B7A8" w14:textId="743DF7BA" w:rsidR="00770454" w:rsidRPr="00DE24E7" w:rsidRDefault="00770454" w:rsidP="005D6C3C">
            <w:pPr>
              <w:spacing w:before="120" w:line="288" w:lineRule="auto"/>
              <w:rPr>
                <w:color w:val="000000" w:themeColor="text1"/>
                <w:szCs w:val="28"/>
                <w:lang w:val="fr-FR"/>
              </w:rPr>
            </w:pPr>
            <w:r w:rsidRPr="00DE24E7">
              <w:rPr>
                <w:b/>
                <w:bCs/>
                <w:color w:val="000000" w:themeColor="text1"/>
                <w:szCs w:val="28"/>
                <w:shd w:val="clear" w:color="auto" w:fill="FFFFFF"/>
                <w:lang w:val="fr-FR"/>
              </w:rPr>
              <w:t>3. Sửa đổi khoản 3 Điều 4, như sau:</w:t>
            </w:r>
          </w:p>
        </w:tc>
        <w:tc>
          <w:tcPr>
            <w:tcW w:w="4678" w:type="dxa"/>
          </w:tcPr>
          <w:p w14:paraId="7BB97D5F" w14:textId="77777777" w:rsidR="00770454" w:rsidRPr="00DE24E7" w:rsidRDefault="00770454" w:rsidP="005D6C3C">
            <w:pPr>
              <w:spacing w:before="120" w:line="288" w:lineRule="auto"/>
              <w:rPr>
                <w:color w:val="000000" w:themeColor="text1"/>
                <w:szCs w:val="28"/>
                <w:lang w:val="fr-FR"/>
              </w:rPr>
            </w:pPr>
          </w:p>
        </w:tc>
        <w:tc>
          <w:tcPr>
            <w:tcW w:w="3827" w:type="dxa"/>
            <w:vAlign w:val="center"/>
          </w:tcPr>
          <w:p w14:paraId="160BA172" w14:textId="77777777" w:rsidR="00770454" w:rsidRPr="00DE24E7" w:rsidRDefault="00770454" w:rsidP="00DE24E7">
            <w:pPr>
              <w:spacing w:after="0" w:line="240" w:lineRule="auto"/>
              <w:rPr>
                <w:b/>
                <w:color w:val="000000" w:themeColor="text1"/>
                <w:sz w:val="24"/>
                <w:szCs w:val="24"/>
                <w:lang w:val="fr-FR"/>
              </w:rPr>
            </w:pPr>
          </w:p>
        </w:tc>
      </w:tr>
      <w:tr w:rsidR="00DE24E7" w:rsidRPr="00DE24E7" w14:paraId="38A7BF7F" w14:textId="77777777" w:rsidTr="004806A1">
        <w:tc>
          <w:tcPr>
            <w:tcW w:w="988" w:type="dxa"/>
            <w:vAlign w:val="center"/>
          </w:tcPr>
          <w:p w14:paraId="5EDBA420" w14:textId="77777777" w:rsidR="00770454" w:rsidRPr="00DE24E7" w:rsidRDefault="00770454" w:rsidP="00842408">
            <w:pPr>
              <w:spacing w:after="0" w:line="240" w:lineRule="auto"/>
              <w:jc w:val="center"/>
              <w:rPr>
                <w:b/>
                <w:color w:val="000000" w:themeColor="text1"/>
                <w:lang w:val="fr-FR"/>
              </w:rPr>
            </w:pPr>
          </w:p>
        </w:tc>
        <w:tc>
          <w:tcPr>
            <w:tcW w:w="5386" w:type="dxa"/>
          </w:tcPr>
          <w:p w14:paraId="2B343E1C" w14:textId="256401FC" w:rsidR="00770454" w:rsidRPr="00DE24E7" w:rsidRDefault="00770454" w:rsidP="005D6C3C">
            <w:pPr>
              <w:spacing w:before="120" w:line="288" w:lineRule="auto"/>
              <w:rPr>
                <w:color w:val="000000" w:themeColor="text1"/>
                <w:szCs w:val="28"/>
                <w:lang w:val="fr-FR"/>
              </w:rPr>
            </w:pPr>
            <w:r w:rsidRPr="00DE24E7">
              <w:rPr>
                <w:color w:val="000000" w:themeColor="text1"/>
                <w:szCs w:val="28"/>
                <w:lang w:val="fr-FR"/>
              </w:rPr>
              <w:t xml:space="preserve">3. Ưu tiên xem xét, cấp kinh phí cho các tổ chức, cá nhân có thành tích xuất sắc trong việc tạo ra và áp dụng sáng kiến thực hiện các </w:t>
            </w:r>
            <w:r w:rsidRPr="00DE24E7">
              <w:rPr>
                <w:color w:val="000000" w:themeColor="text1"/>
                <w:szCs w:val="28"/>
                <w:lang w:val="fr-FR"/>
              </w:rPr>
              <w:lastRenderedPageBreak/>
              <w:t xml:space="preserve">nhiệm vụ khoa học và công nghệ để nghiên cứu phát triển và hoàn thiện, áp dụng sáng kiến: </w:t>
            </w:r>
            <w:r w:rsidRPr="00287C1F">
              <w:rPr>
                <w:b/>
                <w:bCs/>
                <w:i/>
                <w:iCs/>
                <w:color w:val="000000" w:themeColor="text1"/>
                <w:szCs w:val="28"/>
                <w:u w:val="single"/>
                <w:lang w:val="fr-FR"/>
              </w:rPr>
              <w:t>Thực hiện theo quy định tại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và các văn bản quy định khác có liên quan</w:t>
            </w:r>
          </w:p>
        </w:tc>
        <w:tc>
          <w:tcPr>
            <w:tcW w:w="4678" w:type="dxa"/>
          </w:tcPr>
          <w:p w14:paraId="0E3F93E3" w14:textId="6CCBE3F6" w:rsidR="00770454" w:rsidRPr="00DE24E7" w:rsidRDefault="00770454" w:rsidP="005D6C3C">
            <w:pPr>
              <w:spacing w:before="120" w:line="288" w:lineRule="auto"/>
              <w:rPr>
                <w:color w:val="000000" w:themeColor="text1"/>
                <w:szCs w:val="28"/>
                <w:lang w:val="fr-FR"/>
              </w:rPr>
            </w:pPr>
            <w:r w:rsidRPr="00DE24E7">
              <w:rPr>
                <w:color w:val="000000" w:themeColor="text1"/>
                <w:szCs w:val="28"/>
                <w:lang w:val="fr-FR"/>
              </w:rPr>
              <w:lastRenderedPageBreak/>
              <w:t xml:space="preserve">3. Ưu tiên xem xét, cấp kinh phí cho các tổ chức, cá nhân có thành tích xuất sắc trong việc tạo ra và áp dụng sáng kiến </w:t>
            </w:r>
            <w:r w:rsidRPr="00DE24E7">
              <w:rPr>
                <w:color w:val="000000" w:themeColor="text1"/>
                <w:szCs w:val="28"/>
                <w:lang w:val="fr-FR"/>
              </w:rPr>
              <w:lastRenderedPageBreak/>
              <w:t xml:space="preserve">thực hiện các nhiệm vụ khoa học và công nghệ để nghiên cứu phát triển và hoàn thiện, áp dụng sáng kiến: </w:t>
            </w:r>
            <w:r w:rsidRPr="00287C1F">
              <w:rPr>
                <w:b/>
                <w:bCs/>
                <w:i/>
                <w:iCs/>
                <w:color w:val="000000" w:themeColor="text1"/>
                <w:szCs w:val="28"/>
                <w:u w:val="single"/>
                <w:lang w:val="fr-FR"/>
              </w:rPr>
              <w:t xml:space="preserve">Thực hiện theo quy định </w:t>
            </w:r>
            <w:r w:rsidR="004806A1">
              <w:rPr>
                <w:b/>
                <w:bCs/>
                <w:i/>
                <w:iCs/>
                <w:color w:val="000000" w:themeColor="text1"/>
                <w:szCs w:val="28"/>
                <w:u w:val="single"/>
                <w:lang w:val="fr-FR"/>
              </w:rPr>
              <w:t>hiện hành</w:t>
            </w:r>
          </w:p>
        </w:tc>
        <w:tc>
          <w:tcPr>
            <w:tcW w:w="3827" w:type="dxa"/>
            <w:vAlign w:val="center"/>
          </w:tcPr>
          <w:p w14:paraId="38192B88" w14:textId="56996F5B" w:rsidR="00770454" w:rsidRPr="004055C7" w:rsidRDefault="004806A1" w:rsidP="004055C7">
            <w:pPr>
              <w:ind w:firstLine="30"/>
              <w:rPr>
                <w:iCs/>
                <w:szCs w:val="28"/>
              </w:rPr>
            </w:pPr>
            <w:r w:rsidRPr="008013B1">
              <w:rPr>
                <w:iCs/>
                <w:szCs w:val="28"/>
              </w:rPr>
              <w:lastRenderedPageBreak/>
              <w:t xml:space="preserve">Thông tư liên tịch số 55/2015/TTLT-BTC-BKHCN ngày 22 tháng 4 năm 2015 của </w:t>
            </w:r>
            <w:r w:rsidRPr="008013B1">
              <w:rPr>
                <w:iCs/>
                <w:szCs w:val="28"/>
              </w:rPr>
              <w:lastRenderedPageBreak/>
              <w:t xml:space="preserve">Bộ Tài chính, Bộ Khoa học và Công nghệ </w:t>
            </w:r>
            <w:r>
              <w:rPr>
                <w:iCs/>
                <w:szCs w:val="28"/>
              </w:rPr>
              <w:t xml:space="preserve">đã được thay thế bằng </w:t>
            </w:r>
            <w:r w:rsidRPr="008013B1">
              <w:rPr>
                <w:iCs/>
                <w:szCs w:val="28"/>
              </w:rPr>
              <w:t xml:space="preserve">Thông tư số 03/2023/TT-BTC ngày 10 tháng 01 năm 2023 của Bộ Tài chính, quy định lập dự toán, quản lý sử dụng và quyết toán kinh phí ngân sách nhà nước thực hiện nhiệm vụ khoa học và công nghệ và </w:t>
            </w:r>
            <w:r>
              <w:rPr>
                <w:iCs/>
                <w:szCs w:val="28"/>
              </w:rPr>
              <w:t xml:space="preserve">sửa đổi, bổ sung tại </w:t>
            </w:r>
            <w:r w:rsidRPr="008013B1">
              <w:rPr>
                <w:iCs/>
                <w:szCs w:val="28"/>
              </w:rPr>
              <w:t>Thông tư số 65/2024/TT-BTC ngày 05/9/2024</w:t>
            </w:r>
            <w:r>
              <w:rPr>
                <w:iCs/>
                <w:szCs w:val="28"/>
              </w:rPr>
              <w:t xml:space="preserve">. Mặt khác hiện nay Luật Khoa học, Công nghệ và Đổi mới sáng tạo số 93/2025/QH15 đã có hiệu lực thi hành từ ngày 01/10/2025 và Nghị định số 265/2025/NĐ-CP ngày 14/10/2025 của Chính phủ quy định chi tiết và hướng dẫn một số điều của Luật Khoa học, </w:t>
            </w:r>
            <w:r>
              <w:rPr>
                <w:iCs/>
                <w:szCs w:val="28"/>
              </w:rPr>
              <w:lastRenderedPageBreak/>
              <w:t xml:space="preserve">Công nghệ và Đổi mới sáng tạo về tài chính và đầu tư trong khoa học và công nghệ và đổi mới sáng tạo có hiệu lực từ ngày 14/10/2025 tuy nhiên chưa có Thông tư hướng dẫn mức chi cụ thể. Do vậy đơn vị soạn thảo đề xuất </w:t>
            </w:r>
            <w:r w:rsidR="003B437B">
              <w:rPr>
                <w:iCs/>
                <w:szCs w:val="28"/>
              </w:rPr>
              <w:t>“Th</w:t>
            </w:r>
            <w:r>
              <w:rPr>
                <w:iCs/>
                <w:szCs w:val="28"/>
              </w:rPr>
              <w:t>ực hiện theo quy định hiện hành.</w:t>
            </w:r>
            <w:r w:rsidR="003B437B">
              <w:rPr>
                <w:iCs/>
                <w:szCs w:val="28"/>
              </w:rPr>
              <w:t>”</w:t>
            </w:r>
          </w:p>
        </w:tc>
      </w:tr>
      <w:tr w:rsidR="00DE24E7" w:rsidRPr="00DE24E7" w14:paraId="70E859A5" w14:textId="77777777" w:rsidTr="004806A1">
        <w:tc>
          <w:tcPr>
            <w:tcW w:w="988" w:type="dxa"/>
            <w:vAlign w:val="center"/>
          </w:tcPr>
          <w:p w14:paraId="16197D5D" w14:textId="7FD59130" w:rsidR="00770454" w:rsidRPr="00DE24E7" w:rsidRDefault="00842408" w:rsidP="00842408">
            <w:pPr>
              <w:spacing w:after="0" w:line="240" w:lineRule="auto"/>
              <w:jc w:val="center"/>
              <w:rPr>
                <w:b/>
                <w:color w:val="000000" w:themeColor="text1"/>
                <w:lang w:val="fr-FR"/>
              </w:rPr>
            </w:pPr>
            <w:r w:rsidRPr="00DE24E7">
              <w:rPr>
                <w:b/>
                <w:color w:val="000000" w:themeColor="text1"/>
                <w:lang w:val="fr-FR"/>
              </w:rPr>
              <w:lastRenderedPageBreak/>
              <w:t>4</w:t>
            </w:r>
          </w:p>
        </w:tc>
        <w:tc>
          <w:tcPr>
            <w:tcW w:w="5386" w:type="dxa"/>
          </w:tcPr>
          <w:p w14:paraId="6AEB273C" w14:textId="313E8C35" w:rsidR="00770454" w:rsidRPr="00DE24E7" w:rsidRDefault="00770454" w:rsidP="005D6C3C">
            <w:pPr>
              <w:spacing w:before="120" w:line="288" w:lineRule="auto"/>
              <w:rPr>
                <w:color w:val="000000" w:themeColor="text1"/>
                <w:szCs w:val="28"/>
                <w:lang w:val="fr-FR"/>
              </w:rPr>
            </w:pPr>
            <w:r w:rsidRPr="00DE24E7">
              <w:rPr>
                <w:b/>
                <w:color w:val="000000" w:themeColor="text1"/>
                <w:szCs w:val="28"/>
                <w:shd w:val="clear" w:color="auto" w:fill="FFFFFF"/>
                <w:lang w:val="fr-FR"/>
              </w:rPr>
              <w:t>Sửa đổi khoản 4 Điều 4</w:t>
            </w:r>
            <w:r w:rsidRPr="00DE24E7">
              <w:rPr>
                <w:color w:val="000000" w:themeColor="text1"/>
                <w:szCs w:val="28"/>
                <w:shd w:val="clear" w:color="auto" w:fill="FFFFFF"/>
                <w:lang w:val="fr-FR"/>
              </w:rPr>
              <w:t xml:space="preserve"> </w:t>
            </w:r>
            <w:r w:rsidRPr="00DE24E7">
              <w:rPr>
                <w:b/>
                <w:color w:val="000000" w:themeColor="text1"/>
                <w:szCs w:val="28"/>
                <w:shd w:val="clear" w:color="auto" w:fill="FFFFFF"/>
                <w:lang w:val="fr-FR"/>
              </w:rPr>
              <w:t>như sau:</w:t>
            </w:r>
          </w:p>
        </w:tc>
        <w:tc>
          <w:tcPr>
            <w:tcW w:w="4678" w:type="dxa"/>
          </w:tcPr>
          <w:p w14:paraId="5A4D0974" w14:textId="77777777" w:rsidR="00770454" w:rsidRPr="00DE24E7" w:rsidRDefault="00770454" w:rsidP="005D6C3C">
            <w:pPr>
              <w:spacing w:before="120" w:line="288" w:lineRule="auto"/>
              <w:rPr>
                <w:color w:val="000000" w:themeColor="text1"/>
                <w:szCs w:val="28"/>
                <w:lang w:val="fr-FR"/>
              </w:rPr>
            </w:pPr>
          </w:p>
        </w:tc>
        <w:tc>
          <w:tcPr>
            <w:tcW w:w="3827" w:type="dxa"/>
            <w:vAlign w:val="center"/>
          </w:tcPr>
          <w:p w14:paraId="58708D44" w14:textId="77777777" w:rsidR="00770454" w:rsidRPr="00DE24E7" w:rsidRDefault="00770454" w:rsidP="00DE24E7">
            <w:pPr>
              <w:spacing w:after="0" w:line="240" w:lineRule="auto"/>
              <w:rPr>
                <w:b/>
                <w:color w:val="000000" w:themeColor="text1"/>
                <w:sz w:val="24"/>
                <w:szCs w:val="24"/>
                <w:lang w:val="fr-FR"/>
              </w:rPr>
            </w:pPr>
          </w:p>
        </w:tc>
      </w:tr>
      <w:tr w:rsidR="00DE24E7" w:rsidRPr="00DE24E7" w14:paraId="2C25B511" w14:textId="77777777" w:rsidTr="004806A1">
        <w:tc>
          <w:tcPr>
            <w:tcW w:w="988" w:type="dxa"/>
            <w:vAlign w:val="center"/>
          </w:tcPr>
          <w:p w14:paraId="6E762A91" w14:textId="77777777" w:rsidR="00770454" w:rsidRPr="00DE24E7" w:rsidRDefault="00770454" w:rsidP="00842408">
            <w:pPr>
              <w:spacing w:after="0" w:line="240" w:lineRule="auto"/>
              <w:jc w:val="center"/>
              <w:rPr>
                <w:b/>
                <w:color w:val="000000" w:themeColor="text1"/>
                <w:lang w:val="fr-FR"/>
              </w:rPr>
            </w:pPr>
          </w:p>
        </w:tc>
        <w:tc>
          <w:tcPr>
            <w:tcW w:w="5386" w:type="dxa"/>
          </w:tcPr>
          <w:p w14:paraId="464BE43A" w14:textId="531EA673" w:rsidR="00770454" w:rsidRPr="00DE24E7" w:rsidRDefault="00770454" w:rsidP="005D6C3C">
            <w:pPr>
              <w:spacing w:before="120" w:line="288" w:lineRule="auto"/>
              <w:rPr>
                <w:color w:val="000000" w:themeColor="text1"/>
                <w:szCs w:val="28"/>
                <w:lang w:val="fr-FR"/>
              </w:rPr>
            </w:pPr>
            <w:r w:rsidRPr="00DE24E7">
              <w:rPr>
                <w:color w:val="000000" w:themeColor="text1"/>
                <w:szCs w:val="28"/>
                <w:lang w:val="fr-FR"/>
              </w:rPr>
              <w:t xml:space="preserve">4. Tổ chức hội nghị tổng kết hoạt động sáng kiến ở các ngành, các cấp: </w:t>
            </w:r>
            <w:r w:rsidRPr="00287C1F">
              <w:rPr>
                <w:b/>
                <w:bCs/>
                <w:i/>
                <w:iCs/>
                <w:color w:val="000000" w:themeColor="text1"/>
                <w:szCs w:val="28"/>
                <w:u w:val="single"/>
                <w:lang w:val="fr-FR"/>
              </w:rPr>
              <w:t>Thực hiện theo quy định tại khoản 4 Điều 1 Nghị quyết số 15/2017/NQ-HĐND ngày 14 tháng 7 năm 2017 của Hội đồng nhân dân tỉnh Quy định mức chi công tác phí, chi hội nghị trên địa bàn</w:t>
            </w:r>
            <w:r w:rsidRPr="00287C1F">
              <w:rPr>
                <w:b/>
                <w:bCs/>
                <w:i/>
                <w:iCs/>
                <w:color w:val="000000" w:themeColor="text1"/>
                <w:spacing w:val="-6"/>
                <w:szCs w:val="28"/>
                <w:u w:val="single"/>
                <w:lang w:val="fr-FR"/>
              </w:rPr>
              <w:t xml:space="preserve"> tỉnh Lai Châu</w:t>
            </w:r>
          </w:p>
        </w:tc>
        <w:tc>
          <w:tcPr>
            <w:tcW w:w="4678" w:type="dxa"/>
          </w:tcPr>
          <w:p w14:paraId="687F601B" w14:textId="0860038E" w:rsidR="00770454" w:rsidRPr="00DE24E7" w:rsidRDefault="00770454" w:rsidP="005D6C3C">
            <w:pPr>
              <w:spacing w:before="120" w:line="288" w:lineRule="auto"/>
              <w:rPr>
                <w:color w:val="000000" w:themeColor="text1"/>
                <w:szCs w:val="28"/>
                <w:lang w:val="fr-FR"/>
              </w:rPr>
            </w:pPr>
            <w:r w:rsidRPr="00DE24E7">
              <w:rPr>
                <w:color w:val="000000" w:themeColor="text1"/>
                <w:szCs w:val="28"/>
                <w:lang w:val="fr-FR"/>
              </w:rPr>
              <w:t xml:space="preserve">Tổ chức hội nghị tổng kết hoạt động sáng kiến ở các ngành, các cấp: Thực hiện theo quy định tại </w:t>
            </w:r>
            <w:r w:rsidRPr="00287C1F">
              <w:rPr>
                <w:b/>
                <w:bCs/>
                <w:i/>
                <w:iCs/>
                <w:color w:val="000000" w:themeColor="text1"/>
                <w:szCs w:val="28"/>
                <w:u w:val="single"/>
                <w:shd w:val="clear" w:color="auto" w:fill="FFFFFF"/>
                <w:lang w:val="fr-FR"/>
              </w:rPr>
              <w:t>Điều 4 Nghị quyết số 67/2025/NQ-HĐND ngày 26/9/2025 của HĐND tỉnh</w:t>
            </w:r>
            <w:r w:rsidRPr="00287C1F">
              <w:rPr>
                <w:b/>
                <w:bCs/>
                <w:color w:val="000000" w:themeColor="text1"/>
                <w:szCs w:val="28"/>
                <w:u w:val="single"/>
                <w:shd w:val="clear" w:color="auto" w:fill="FFFFFF"/>
                <w:lang w:val="fr-FR"/>
              </w:rPr>
              <w:t xml:space="preserve"> </w:t>
            </w:r>
            <w:r w:rsidRPr="00287C1F">
              <w:rPr>
                <w:b/>
                <w:bCs/>
                <w:i/>
                <w:iCs/>
                <w:color w:val="000000" w:themeColor="text1"/>
                <w:szCs w:val="28"/>
                <w:u w:val="single"/>
                <w:shd w:val="clear" w:color="auto" w:fill="FFFFFF"/>
                <w:lang w:val="fr-FR"/>
              </w:rPr>
              <w:t>Quy định mức chi công tác phí, mức chi hội nghị trên địa bàn tỉnh Lai Châu</w:t>
            </w:r>
            <w:r w:rsidRPr="00287C1F">
              <w:rPr>
                <w:b/>
                <w:bCs/>
                <w:color w:val="000000" w:themeColor="text1"/>
                <w:szCs w:val="28"/>
                <w:u w:val="single"/>
                <w:shd w:val="clear" w:color="auto" w:fill="FFFFFF"/>
                <w:lang w:val="fr-FR"/>
              </w:rPr>
              <w:t>”.</w:t>
            </w:r>
          </w:p>
        </w:tc>
        <w:tc>
          <w:tcPr>
            <w:tcW w:w="3827" w:type="dxa"/>
            <w:vAlign w:val="center"/>
          </w:tcPr>
          <w:p w14:paraId="5E051515" w14:textId="14AD254F" w:rsidR="00770454" w:rsidRPr="00DE24E7" w:rsidRDefault="00770454" w:rsidP="00DE24E7">
            <w:pPr>
              <w:spacing w:after="0" w:line="240" w:lineRule="auto"/>
              <w:rPr>
                <w:b/>
                <w:color w:val="000000" w:themeColor="text1"/>
                <w:sz w:val="24"/>
                <w:szCs w:val="24"/>
                <w:lang w:val="fr-FR"/>
              </w:rPr>
            </w:pPr>
            <w:r w:rsidRPr="00DE24E7">
              <w:rPr>
                <w:b/>
                <w:color w:val="000000" w:themeColor="text1"/>
                <w:sz w:val="24"/>
                <w:szCs w:val="24"/>
                <w:lang w:val="fr-FR"/>
              </w:rPr>
              <w:t>Chỉnh sửa phù hợp với văn bản mới</w:t>
            </w:r>
          </w:p>
          <w:p w14:paraId="7996E03E" w14:textId="77777777" w:rsidR="00770454" w:rsidRPr="00DE24E7" w:rsidRDefault="00770454" w:rsidP="00DE24E7">
            <w:pPr>
              <w:spacing w:after="0" w:line="240" w:lineRule="auto"/>
              <w:rPr>
                <w:b/>
                <w:color w:val="000000" w:themeColor="text1"/>
                <w:sz w:val="24"/>
                <w:szCs w:val="24"/>
                <w:lang w:val="fr-FR"/>
              </w:rPr>
            </w:pPr>
          </w:p>
        </w:tc>
      </w:tr>
      <w:tr w:rsidR="00DE24E7" w:rsidRPr="00DE24E7" w14:paraId="5D4AB077" w14:textId="77777777" w:rsidTr="004806A1">
        <w:tc>
          <w:tcPr>
            <w:tcW w:w="988" w:type="dxa"/>
            <w:vAlign w:val="center"/>
          </w:tcPr>
          <w:p w14:paraId="4ADB658F" w14:textId="3F2FDA72" w:rsidR="00770454" w:rsidRPr="00DE24E7" w:rsidRDefault="00842408" w:rsidP="00842408">
            <w:pPr>
              <w:spacing w:after="0" w:line="240" w:lineRule="auto"/>
              <w:jc w:val="center"/>
              <w:rPr>
                <w:b/>
                <w:color w:val="000000" w:themeColor="text1"/>
                <w:lang w:val="fr-FR"/>
              </w:rPr>
            </w:pPr>
            <w:r w:rsidRPr="00DE24E7">
              <w:rPr>
                <w:b/>
                <w:color w:val="000000" w:themeColor="text1"/>
                <w:lang w:val="fr-FR"/>
              </w:rPr>
              <w:t>5</w:t>
            </w:r>
          </w:p>
        </w:tc>
        <w:tc>
          <w:tcPr>
            <w:tcW w:w="5386" w:type="dxa"/>
          </w:tcPr>
          <w:p w14:paraId="5DD3FC15" w14:textId="7A6E5B07" w:rsidR="00770454" w:rsidRPr="00DE24E7" w:rsidRDefault="00842408" w:rsidP="005D6C3C">
            <w:pPr>
              <w:spacing w:before="120" w:line="288" w:lineRule="auto"/>
              <w:rPr>
                <w:color w:val="000000" w:themeColor="text1"/>
                <w:szCs w:val="28"/>
                <w:lang w:val="fr-FR"/>
              </w:rPr>
            </w:pPr>
            <w:r w:rsidRPr="00DE24E7">
              <w:rPr>
                <w:b/>
                <w:bCs/>
                <w:color w:val="000000" w:themeColor="text1"/>
                <w:szCs w:val="28"/>
                <w:shd w:val="clear" w:color="auto" w:fill="FFFFFF"/>
              </w:rPr>
              <w:t>Sửa đổi khoản 2 Điều 5</w:t>
            </w:r>
            <w:r w:rsidRPr="00DE24E7">
              <w:rPr>
                <w:color w:val="000000" w:themeColor="text1"/>
                <w:szCs w:val="28"/>
                <w:shd w:val="clear" w:color="auto" w:fill="FFFFFF"/>
              </w:rPr>
              <w:t xml:space="preserve"> </w:t>
            </w:r>
          </w:p>
        </w:tc>
        <w:tc>
          <w:tcPr>
            <w:tcW w:w="4678" w:type="dxa"/>
          </w:tcPr>
          <w:p w14:paraId="287AA95E" w14:textId="77777777" w:rsidR="00770454" w:rsidRPr="00DE24E7" w:rsidRDefault="00770454" w:rsidP="005D6C3C">
            <w:pPr>
              <w:spacing w:before="120" w:line="288" w:lineRule="auto"/>
              <w:rPr>
                <w:color w:val="000000" w:themeColor="text1"/>
                <w:szCs w:val="28"/>
                <w:lang w:val="fr-FR"/>
              </w:rPr>
            </w:pPr>
          </w:p>
        </w:tc>
        <w:tc>
          <w:tcPr>
            <w:tcW w:w="3827" w:type="dxa"/>
            <w:vAlign w:val="center"/>
          </w:tcPr>
          <w:p w14:paraId="04C038AB" w14:textId="77777777" w:rsidR="00770454" w:rsidRPr="00DE24E7" w:rsidRDefault="00770454" w:rsidP="00DE24E7">
            <w:pPr>
              <w:spacing w:after="0" w:line="240" w:lineRule="auto"/>
              <w:rPr>
                <w:b/>
                <w:color w:val="000000" w:themeColor="text1"/>
                <w:sz w:val="24"/>
                <w:szCs w:val="24"/>
                <w:lang w:val="fr-FR"/>
              </w:rPr>
            </w:pPr>
          </w:p>
        </w:tc>
      </w:tr>
      <w:tr w:rsidR="00DE24E7" w:rsidRPr="00DE24E7" w14:paraId="72BBF522" w14:textId="77777777" w:rsidTr="004806A1">
        <w:tc>
          <w:tcPr>
            <w:tcW w:w="988" w:type="dxa"/>
            <w:vAlign w:val="center"/>
          </w:tcPr>
          <w:p w14:paraId="16007AD0" w14:textId="77777777" w:rsidR="00842408" w:rsidRPr="00DE24E7" w:rsidRDefault="00842408" w:rsidP="00842408">
            <w:pPr>
              <w:spacing w:after="0" w:line="240" w:lineRule="auto"/>
              <w:jc w:val="center"/>
              <w:rPr>
                <w:b/>
                <w:color w:val="000000" w:themeColor="text1"/>
                <w:lang w:val="fr-FR"/>
              </w:rPr>
            </w:pPr>
          </w:p>
        </w:tc>
        <w:tc>
          <w:tcPr>
            <w:tcW w:w="5386" w:type="dxa"/>
          </w:tcPr>
          <w:p w14:paraId="251328A9" w14:textId="77777777" w:rsidR="00842408" w:rsidRDefault="00842408" w:rsidP="00842408">
            <w:pPr>
              <w:spacing w:before="120" w:line="288" w:lineRule="auto"/>
              <w:rPr>
                <w:color w:val="000000" w:themeColor="text1"/>
                <w:szCs w:val="28"/>
                <w:lang w:val="fr-FR"/>
              </w:rPr>
            </w:pPr>
            <w:r w:rsidRPr="00DE24E7">
              <w:rPr>
                <w:color w:val="000000" w:themeColor="text1"/>
                <w:szCs w:val="28"/>
                <w:lang w:val="fr-FR"/>
              </w:rPr>
              <w:t xml:space="preserve">2. Đối với hoạt động sáng kiến của các sở, ban, ngành; các </w:t>
            </w:r>
            <w:r w:rsidRPr="00287C1F">
              <w:rPr>
                <w:b/>
                <w:bCs/>
                <w:color w:val="000000" w:themeColor="text1"/>
                <w:szCs w:val="28"/>
                <w:u w:val="single"/>
                <w:lang w:val="fr-FR"/>
              </w:rPr>
              <w:t>huyện, thành phố</w:t>
            </w:r>
            <w:r w:rsidRPr="00DE24E7">
              <w:rPr>
                <w:color w:val="000000" w:themeColor="text1"/>
                <w:szCs w:val="28"/>
                <w:lang w:val="fr-FR"/>
              </w:rPr>
              <w:t xml:space="preserve"> và các đơn vị liên quan sử dụng nguồn ngân sách chi thường xuyên được bố trí trong dự toán giao hằng năm cho các cơ quan, đơn vị, tổ chức và nguồn ngân sách của </w:t>
            </w:r>
            <w:r w:rsidRPr="00287C1F">
              <w:rPr>
                <w:b/>
                <w:bCs/>
                <w:color w:val="000000" w:themeColor="text1"/>
                <w:szCs w:val="28"/>
                <w:u w:val="single"/>
                <w:lang w:val="fr-FR"/>
              </w:rPr>
              <w:t>các huyện, thành phố</w:t>
            </w:r>
            <w:r w:rsidRPr="00DE24E7">
              <w:rPr>
                <w:color w:val="000000" w:themeColor="text1"/>
                <w:szCs w:val="28"/>
                <w:lang w:val="fr-FR"/>
              </w:rPr>
              <w:t>; các đơn vị sự nghiệp công lập tự bảo đảm một phần kinh phí hoạt động thường xuyên sử dụng nguồn ngân sách chi thường xuyên trong định mức hàng năm và được sử dụng Quỹ phát triển hoạt động sự nghiệp</w:t>
            </w:r>
            <w:r w:rsidR="00287C1F">
              <w:rPr>
                <w:color w:val="000000" w:themeColor="text1"/>
                <w:szCs w:val="28"/>
                <w:lang w:val="fr-FR"/>
              </w:rPr>
              <w:t xml:space="preserve"> của đơn vị.</w:t>
            </w:r>
          </w:p>
          <w:p w14:paraId="6B0B904B" w14:textId="4A44B2E5" w:rsidR="00287C1F" w:rsidRPr="00ED26C2" w:rsidRDefault="00287C1F" w:rsidP="00287C1F">
            <w:pPr>
              <w:spacing w:before="120" w:line="288" w:lineRule="auto"/>
              <w:ind w:firstLine="567"/>
              <w:rPr>
                <w:color w:val="000000"/>
                <w:szCs w:val="28"/>
                <w:lang w:val="fr-FR"/>
              </w:rPr>
            </w:pPr>
            <w:r>
              <w:rPr>
                <w:color w:val="000000"/>
                <w:szCs w:val="28"/>
                <w:lang w:val="fr-FR"/>
              </w:rPr>
              <w:t>Riêng các đơn vị sự nghiệp công lập tự đảm bảo chi thường xuyên và cho đầu tư, đơn vị sự nghiệp công lập tự bảo đảm chi thường xuyên sử dụng Quỹ phát triển hoạt động sự nghiệp của đơn vị để thực hiện hoạt động sáng kiến. Các tổ chức, cá nhân khác khuyến k</w:t>
            </w:r>
            <w:r w:rsidR="00BA0558">
              <w:rPr>
                <w:color w:val="000000"/>
                <w:szCs w:val="28"/>
                <w:lang w:val="fr-FR"/>
              </w:rPr>
              <w:t>h</w:t>
            </w:r>
            <w:r>
              <w:rPr>
                <w:color w:val="000000"/>
                <w:szCs w:val="28"/>
                <w:lang w:val="fr-FR"/>
              </w:rPr>
              <w:t>ích áp dụng theo Nghị quyết này.</w:t>
            </w:r>
            <w:r w:rsidRPr="00ED26C2">
              <w:rPr>
                <w:color w:val="000000"/>
                <w:szCs w:val="28"/>
                <w:shd w:val="clear" w:color="auto" w:fill="FFFFFF"/>
                <w:lang w:val="fr-FR"/>
              </w:rPr>
              <w:t>”</w:t>
            </w:r>
            <w:r w:rsidRPr="00ED26C2">
              <w:rPr>
                <w:color w:val="000000"/>
                <w:szCs w:val="28"/>
                <w:lang w:val="fr-FR"/>
              </w:rPr>
              <w:t>.</w:t>
            </w:r>
          </w:p>
          <w:p w14:paraId="2B744D40" w14:textId="7CE9FF2F" w:rsidR="00287C1F" w:rsidRPr="00DE24E7" w:rsidRDefault="00287C1F" w:rsidP="00842408">
            <w:pPr>
              <w:spacing w:before="120" w:line="288" w:lineRule="auto"/>
              <w:rPr>
                <w:b/>
                <w:bCs/>
                <w:color w:val="000000" w:themeColor="text1"/>
                <w:szCs w:val="28"/>
                <w:shd w:val="clear" w:color="auto" w:fill="FFFFFF"/>
                <w:lang w:val="fr-FR"/>
              </w:rPr>
            </w:pPr>
          </w:p>
        </w:tc>
        <w:tc>
          <w:tcPr>
            <w:tcW w:w="4678" w:type="dxa"/>
          </w:tcPr>
          <w:p w14:paraId="697F11AD" w14:textId="77777777" w:rsidR="00842408" w:rsidRDefault="00842408" w:rsidP="005D6C3C">
            <w:pPr>
              <w:spacing w:before="120" w:line="288" w:lineRule="auto"/>
              <w:rPr>
                <w:color w:val="000000" w:themeColor="text1"/>
                <w:szCs w:val="28"/>
                <w:lang w:val="fr-FR"/>
              </w:rPr>
            </w:pPr>
            <w:r w:rsidRPr="00DE24E7">
              <w:rPr>
                <w:color w:val="000000" w:themeColor="text1"/>
                <w:szCs w:val="28"/>
                <w:lang w:val="fr-FR"/>
              </w:rPr>
              <w:t xml:space="preserve">2. Đối với hoạt động sáng kiến của các sở, ban, ngành; các </w:t>
            </w:r>
            <w:r w:rsidRPr="00287C1F">
              <w:rPr>
                <w:b/>
                <w:bCs/>
                <w:color w:val="000000" w:themeColor="text1"/>
                <w:szCs w:val="28"/>
                <w:u w:val="single"/>
                <w:lang w:val="fr-FR"/>
              </w:rPr>
              <w:t>xã, phường</w:t>
            </w:r>
            <w:r w:rsidRPr="00DE24E7">
              <w:rPr>
                <w:color w:val="000000" w:themeColor="text1"/>
                <w:szCs w:val="28"/>
                <w:lang w:val="fr-FR"/>
              </w:rPr>
              <w:t xml:space="preserve"> và các đơn vị liên quan sử dụng nguồn ngân sách chi thường xuyên được bố trí trong dự toán giao hằng năm cho các cơ quan, đơn vị, tổ chức và nguồn ngân sách của </w:t>
            </w:r>
            <w:r w:rsidRPr="00287C1F">
              <w:rPr>
                <w:b/>
                <w:bCs/>
                <w:color w:val="000000" w:themeColor="text1"/>
                <w:szCs w:val="28"/>
                <w:u w:val="single"/>
                <w:lang w:val="fr-FR"/>
              </w:rPr>
              <w:t>các xã, phường</w:t>
            </w:r>
            <w:r w:rsidRPr="00DE24E7">
              <w:rPr>
                <w:color w:val="000000" w:themeColor="text1"/>
                <w:szCs w:val="28"/>
                <w:lang w:val="fr-FR"/>
              </w:rPr>
              <w:t> ; các đơn vị sự nghiệp công lập tự bảo đảm một phần kinh phí hoạt động thường xuyên sử dụng nguồn ngân sách chi thường xuyên trong định mức hàng năm và được sử dụng Quỹ phát triển hoạt động sự nghiệp</w:t>
            </w:r>
            <w:r w:rsidR="00287C1F">
              <w:rPr>
                <w:color w:val="000000" w:themeColor="text1"/>
                <w:szCs w:val="28"/>
                <w:lang w:val="fr-FR"/>
              </w:rPr>
              <w:t xml:space="preserve"> của đơn vị.</w:t>
            </w:r>
          </w:p>
          <w:p w14:paraId="27C45D9E" w14:textId="14557AF7" w:rsidR="00287C1F" w:rsidRPr="00BA0558" w:rsidRDefault="00287C1F" w:rsidP="00BA0558">
            <w:pPr>
              <w:spacing w:before="120" w:line="288" w:lineRule="auto"/>
              <w:ind w:firstLine="567"/>
              <w:rPr>
                <w:color w:val="000000"/>
                <w:szCs w:val="28"/>
                <w:lang w:val="fr-FR"/>
              </w:rPr>
            </w:pPr>
            <w:r>
              <w:rPr>
                <w:color w:val="000000"/>
                <w:szCs w:val="28"/>
                <w:lang w:val="fr-FR"/>
              </w:rPr>
              <w:t>Riêng các đơn vị sự nghiệp công lập tự đảm bảo chi thường xuyên và cho đầu tư, đơn vị sự nghiệp công lập tự bảo đảm chi thường xuyên sử dụng Quỹ phát triển hoạt động sự nghiệp của đơn vị để thực hiện hoạt động sáng kiến. Các tổ chức, cá nhân khác khuyến k</w:t>
            </w:r>
            <w:r w:rsidR="00BA0558">
              <w:rPr>
                <w:color w:val="000000"/>
                <w:szCs w:val="28"/>
                <w:lang w:val="fr-FR"/>
              </w:rPr>
              <w:t>h</w:t>
            </w:r>
            <w:r>
              <w:rPr>
                <w:color w:val="000000"/>
                <w:szCs w:val="28"/>
                <w:lang w:val="fr-FR"/>
              </w:rPr>
              <w:t>ích áp dụng theo Nghị quyết này.</w:t>
            </w:r>
            <w:r w:rsidRPr="00ED26C2">
              <w:rPr>
                <w:color w:val="000000"/>
                <w:szCs w:val="28"/>
                <w:shd w:val="clear" w:color="auto" w:fill="FFFFFF"/>
                <w:lang w:val="fr-FR"/>
              </w:rPr>
              <w:t>”</w:t>
            </w:r>
            <w:r w:rsidRPr="00ED26C2">
              <w:rPr>
                <w:color w:val="000000"/>
                <w:szCs w:val="28"/>
                <w:lang w:val="fr-FR"/>
              </w:rPr>
              <w:t>.</w:t>
            </w:r>
          </w:p>
        </w:tc>
        <w:tc>
          <w:tcPr>
            <w:tcW w:w="3827" w:type="dxa"/>
            <w:vAlign w:val="center"/>
          </w:tcPr>
          <w:p w14:paraId="33482B90" w14:textId="56B35CD1" w:rsidR="00842408" w:rsidRPr="00DE24E7" w:rsidRDefault="00842408" w:rsidP="00DE24E7">
            <w:pPr>
              <w:spacing w:after="0" w:line="240" w:lineRule="auto"/>
              <w:rPr>
                <w:b/>
                <w:color w:val="000000" w:themeColor="text1"/>
                <w:sz w:val="24"/>
                <w:szCs w:val="24"/>
                <w:lang w:val="fr-FR"/>
              </w:rPr>
            </w:pPr>
            <w:r w:rsidRPr="00DE24E7">
              <w:rPr>
                <w:color w:val="000000" w:themeColor="text1"/>
                <w:szCs w:val="28"/>
                <w:shd w:val="clear" w:color="auto" w:fill="FFFFFF"/>
                <w:lang w:val="fr-FR"/>
              </w:rPr>
              <w:t>Thay cụm từ “huyện, thành phố” bằng “xã</w:t>
            </w:r>
            <w:r w:rsidR="00427063">
              <w:rPr>
                <w:color w:val="000000" w:themeColor="text1"/>
                <w:szCs w:val="28"/>
                <w:shd w:val="clear" w:color="auto" w:fill="FFFFFF"/>
                <w:lang w:val="fr-FR"/>
              </w:rPr>
              <w:t>,</w:t>
            </w:r>
            <w:r w:rsidRPr="00DE24E7">
              <w:rPr>
                <w:color w:val="000000" w:themeColor="text1"/>
                <w:szCs w:val="28"/>
                <w:shd w:val="clear" w:color="auto" w:fill="FFFFFF"/>
                <w:lang w:val="fr-FR"/>
              </w:rPr>
              <w:t xml:space="preserve"> phường”. </w:t>
            </w:r>
            <w:r w:rsidRPr="00DE24E7">
              <w:rPr>
                <w:color w:val="000000" w:themeColor="text1"/>
                <w:szCs w:val="28"/>
                <w:shd w:val="clear" w:color="auto" w:fill="FFFFFF"/>
              </w:rPr>
              <w:t>Lý do: Thay đổi chính quyền 2 cấp</w:t>
            </w:r>
          </w:p>
        </w:tc>
      </w:tr>
    </w:tbl>
    <w:p w14:paraId="19EFF83D" w14:textId="77777777" w:rsidR="00D42384" w:rsidRPr="00DE24E7" w:rsidRDefault="00D42384" w:rsidP="00D42384">
      <w:pPr>
        <w:spacing w:after="0" w:line="240" w:lineRule="auto"/>
        <w:jc w:val="center"/>
        <w:rPr>
          <w:b/>
          <w:color w:val="000000" w:themeColor="text1"/>
          <w:lang w:val="fr-FR"/>
        </w:rPr>
      </w:pPr>
    </w:p>
    <w:sectPr w:rsidR="00D42384" w:rsidRPr="00DE24E7" w:rsidSect="009A08E5">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5A"/>
    <w:rsid w:val="00012584"/>
    <w:rsid w:val="0010495A"/>
    <w:rsid w:val="00161C71"/>
    <w:rsid w:val="001A3FCE"/>
    <w:rsid w:val="0027313F"/>
    <w:rsid w:val="00287C1F"/>
    <w:rsid w:val="0029521C"/>
    <w:rsid w:val="00356A1D"/>
    <w:rsid w:val="003B437B"/>
    <w:rsid w:val="003B5611"/>
    <w:rsid w:val="003F729F"/>
    <w:rsid w:val="004055C7"/>
    <w:rsid w:val="0042289D"/>
    <w:rsid w:val="00427063"/>
    <w:rsid w:val="0044586C"/>
    <w:rsid w:val="00465013"/>
    <w:rsid w:val="004806A1"/>
    <w:rsid w:val="00522D9A"/>
    <w:rsid w:val="005B3E21"/>
    <w:rsid w:val="005C31C0"/>
    <w:rsid w:val="005D6C3C"/>
    <w:rsid w:val="0064169A"/>
    <w:rsid w:val="006C0178"/>
    <w:rsid w:val="006C59A8"/>
    <w:rsid w:val="006C6DB7"/>
    <w:rsid w:val="00701C90"/>
    <w:rsid w:val="00770454"/>
    <w:rsid w:val="007F64B5"/>
    <w:rsid w:val="0081135E"/>
    <w:rsid w:val="00842408"/>
    <w:rsid w:val="0086257F"/>
    <w:rsid w:val="008B58B3"/>
    <w:rsid w:val="008B769D"/>
    <w:rsid w:val="009A08E5"/>
    <w:rsid w:val="009B1B9E"/>
    <w:rsid w:val="009E63E5"/>
    <w:rsid w:val="00AB5024"/>
    <w:rsid w:val="00AC4D41"/>
    <w:rsid w:val="00B9169C"/>
    <w:rsid w:val="00BA0558"/>
    <w:rsid w:val="00C235A8"/>
    <w:rsid w:val="00C26C0C"/>
    <w:rsid w:val="00C77A57"/>
    <w:rsid w:val="00C80C7D"/>
    <w:rsid w:val="00D42384"/>
    <w:rsid w:val="00D86328"/>
    <w:rsid w:val="00DD058D"/>
    <w:rsid w:val="00DE24E7"/>
    <w:rsid w:val="00E607FB"/>
    <w:rsid w:val="00E75090"/>
    <w:rsid w:val="00EA2598"/>
    <w:rsid w:val="00ED0272"/>
    <w:rsid w:val="00ED2F57"/>
    <w:rsid w:val="00EE238A"/>
    <w:rsid w:val="00EF3D58"/>
    <w:rsid w:val="00F143CD"/>
    <w:rsid w:val="00FB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0F5C"/>
  <w15:docId w15:val="{F1079616-27FB-42B8-BDF4-6B0ACF7A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E5"/>
    <w:pPr>
      <w:spacing w:after="120" w:line="324" w:lineRule="auto"/>
      <w:jc w:val="both"/>
    </w:pPr>
    <w:rPr>
      <w:kern w:val="0"/>
      <w14:ligatures w14:val="none"/>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unhideWhenUsed/>
    <w:qFormat/>
    <w:rsid w:val="006C59A8"/>
    <w:pPr>
      <w:keepNext/>
      <w:keepLines/>
      <w:spacing w:before="120" w:line="288" w:lineRule="auto"/>
      <w:outlineLvl w:val="1"/>
    </w:pPr>
    <w:rPr>
      <w:rFonts w:eastAsiaTheme="majorEastAsia" w:cstheme="majorBidi"/>
      <w:i/>
      <w:iCs/>
      <w:color w:val="000000"/>
      <w:kern w:val="2"/>
      <w:szCs w:val="26"/>
      <w:lang w:val="fr-FR"/>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kern w:val="2"/>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C59A8"/>
    <w:rPr>
      <w:rFonts w:eastAsiaTheme="majorEastAsia" w:cstheme="majorBidi"/>
      <w:i/>
      <w:iCs/>
      <w:color w:val="000000"/>
      <w:szCs w:val="26"/>
      <w:lang w:val="fr-FR"/>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kern w:val="2"/>
      <w:szCs w:val="18"/>
      <w14:ligatures w14:val="standardContextual"/>
    </w:rPr>
  </w:style>
  <w:style w:type="table" w:styleId="TableGrid">
    <w:name w:val="Table Grid"/>
    <w:basedOn w:val="TableNormal"/>
    <w:uiPriority w:val="39"/>
    <w:rsid w:val="009A08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9A08E5"/>
    <w:rPr>
      <w:rFonts w:ascii="Times New Roman" w:hAnsi="Times New Roman" w:cs="Times New Roman" w:hint="default"/>
      <w:b w:val="0"/>
      <w:bCs w:val="0"/>
      <w:i/>
      <w:iCs/>
      <w:color w:val="000000"/>
      <w:sz w:val="28"/>
      <w:szCs w:val="28"/>
    </w:rPr>
  </w:style>
  <w:style w:type="character" w:customStyle="1" w:styleId="fontstyle01">
    <w:name w:val="fontstyle01"/>
    <w:rsid w:val="009A08E5"/>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rsid w:val="00C26C0C"/>
    <w:pPr>
      <w:spacing w:before="100" w:beforeAutospacing="1" w:after="100" w:afterAutospacing="1" w:line="240" w:lineRule="auto"/>
      <w:jc w:val="left"/>
    </w:pPr>
    <w:rPr>
      <w:rFonts w:eastAsia="Times New Roman" w:cs="Times New Roman"/>
      <w:sz w:val="24"/>
      <w:szCs w:val="24"/>
    </w:rPr>
  </w:style>
  <w:style w:type="character" w:styleId="Hyperlink">
    <w:name w:val="Hyperlink"/>
    <w:rsid w:val="00ED0272"/>
    <w:rPr>
      <w:color w:val="0000FF"/>
      <w:u w:val="single"/>
    </w:rPr>
  </w:style>
  <w:style w:type="character" w:customStyle="1" w:styleId="NormalWebChar">
    <w:name w:val="Normal (Web) Char"/>
    <w:link w:val="NormalWeb"/>
    <w:uiPriority w:val="99"/>
    <w:locked/>
    <w:rsid w:val="00ED0272"/>
    <w:rPr>
      <w:rFonts w:eastAsia="Times New Roman" w:cs="Times New Roman"/>
      <w:kern w:val="0"/>
      <w:sz w:val="24"/>
      <w:szCs w:val="24"/>
      <w14:ligatures w14:val="none"/>
    </w:rPr>
  </w:style>
  <w:style w:type="paragraph" w:styleId="ListParagraph">
    <w:name w:val="List Paragraph"/>
    <w:basedOn w:val="Normal"/>
    <w:uiPriority w:val="34"/>
    <w:qFormat/>
    <w:rsid w:val="00ED0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92C5-103D-4069-B154-C1D5348D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2025-10-23T01:15:00Z</dcterms:created>
  <dcterms:modified xsi:type="dcterms:W3CDTF">2025-10-29T02:30:00Z</dcterms:modified>
</cp:coreProperties>
</file>