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5162"/>
      </w:tblGrid>
      <w:tr w:rsidR="00680543" w:rsidTr="00680543">
        <w:trPr>
          <w:trHeight w:val="634"/>
          <w:jc w:val="center"/>
        </w:trPr>
        <w:tc>
          <w:tcPr>
            <w:tcW w:w="4532" w:type="dxa"/>
            <w:hideMark/>
          </w:tcPr>
          <w:p w:rsidR="00680543" w:rsidRDefault="00680543" w:rsidP="00680543">
            <w:pPr>
              <w:widowControl w:val="0"/>
              <w:spacing w:before="0" w:after="0" w:line="240" w:lineRule="auto"/>
              <w:ind w:left="-161" w:right="-97"/>
              <w:jc w:val="center"/>
              <w:rPr>
                <w:b/>
                <w:sz w:val="26"/>
                <w:szCs w:val="26"/>
                <w:lang w:val="vi-VN"/>
              </w:rPr>
            </w:pPr>
            <w:r>
              <w:rPr>
                <w:sz w:val="26"/>
                <w:szCs w:val="26"/>
                <w:lang w:val="vi-VN"/>
              </w:rPr>
              <w:t>UBND TỈNH LAI CHÂU</w:t>
            </w:r>
            <w:r>
              <w:rPr>
                <w:b/>
                <w:sz w:val="26"/>
                <w:szCs w:val="26"/>
                <w:lang w:val="vi-VN"/>
              </w:rPr>
              <w:br/>
            </w:r>
            <w:r>
              <w:rPr>
                <w:b/>
                <w:spacing w:val="-10"/>
                <w:sz w:val="26"/>
                <w:szCs w:val="26"/>
                <w:lang w:val="vi-VN"/>
              </w:rPr>
              <w:t>SỞ NÔNG NGHIỆP VÀ MÔI TRƯỜNG</w:t>
            </w:r>
          </w:p>
        </w:tc>
        <w:tc>
          <w:tcPr>
            <w:tcW w:w="5162" w:type="dxa"/>
            <w:hideMark/>
          </w:tcPr>
          <w:p w:rsidR="00680543" w:rsidRDefault="00680543" w:rsidP="00680543">
            <w:pPr>
              <w:pStyle w:val="NormalWeb"/>
              <w:widowControl w:val="0"/>
              <w:spacing w:before="0" w:beforeAutospacing="0" w:after="0" w:afterAutospacing="0"/>
              <w:ind w:left="-136" w:right="-72"/>
              <w:jc w:val="center"/>
              <w:rPr>
                <w:b/>
                <w:szCs w:val="26"/>
                <w:lang w:val="nl-NL"/>
              </w:rPr>
            </w:pPr>
            <w:r>
              <w:rPr>
                <w:noProof/>
              </w:rPr>
              <mc:AlternateContent>
                <mc:Choice Requires="wps">
                  <w:drawing>
                    <wp:anchor distT="0" distB="0" distL="114300" distR="114300" simplePos="0" relativeHeight="251659264" behindDoc="0" locked="0" layoutInCell="1" allowOverlap="1" wp14:anchorId="628FCCBD" wp14:editId="41AE6592">
                      <wp:simplePos x="0" y="0"/>
                      <wp:positionH relativeFrom="column">
                        <wp:posOffset>415290</wp:posOffset>
                      </wp:positionH>
                      <wp:positionV relativeFrom="paragraph">
                        <wp:posOffset>419100</wp:posOffset>
                      </wp:positionV>
                      <wp:extent cx="227647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2.7pt;margin-top:33pt;width:1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8R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"/>
                  </w:pict>
                </mc:Fallback>
              </mc:AlternateContent>
            </w:r>
            <w:r>
              <w:rPr>
                <w:b/>
                <w:bCs/>
                <w:spacing w:val="-10"/>
                <w:sz w:val="26"/>
              </w:rPr>
              <w:t>CỘNG HÒA XÃ HỘI CHỦ NGHĨA VIỆT NAM</w:t>
            </w:r>
            <w:r>
              <w:rPr>
                <w:b/>
                <w:bCs/>
              </w:rPr>
              <w:br/>
            </w:r>
            <w:r>
              <w:rPr>
                <w:b/>
                <w:bCs/>
                <w:szCs w:val="28"/>
              </w:rPr>
              <w:t>Độc lập - Tự do - Hạnh phúc</w:t>
            </w:r>
          </w:p>
        </w:tc>
      </w:tr>
      <w:tr w:rsidR="00680543" w:rsidTr="00680543">
        <w:trPr>
          <w:trHeight w:val="528"/>
          <w:jc w:val="center"/>
        </w:trPr>
        <w:tc>
          <w:tcPr>
            <w:tcW w:w="4532" w:type="dxa"/>
            <w:hideMark/>
          </w:tcPr>
          <w:p w:rsidR="00680543" w:rsidRDefault="00680543" w:rsidP="00680543">
            <w:pPr>
              <w:widowControl w:val="0"/>
              <w:spacing w:before="0" w:after="0" w:line="240" w:lineRule="auto"/>
              <w:jc w:val="center"/>
              <w:rPr>
                <w:bCs/>
                <w:sz w:val="26"/>
                <w:szCs w:val="26"/>
              </w:rPr>
            </w:pPr>
            <w:r>
              <w:rPr>
                <w:rFonts w:cs="Times New Roman"/>
                <w:noProof/>
                <w:szCs w:val="28"/>
              </w:rPr>
              <mc:AlternateContent>
                <mc:Choice Requires="wps">
                  <w:drawing>
                    <wp:anchor distT="0" distB="0" distL="114300" distR="114300" simplePos="0" relativeHeight="251660288" behindDoc="0" locked="0" layoutInCell="1" allowOverlap="1" wp14:anchorId="5A7B75FE" wp14:editId="4D6A76F3">
                      <wp:simplePos x="0" y="0"/>
                      <wp:positionH relativeFrom="column">
                        <wp:posOffset>938530</wp:posOffset>
                      </wp:positionH>
                      <wp:positionV relativeFrom="paragraph">
                        <wp:posOffset>13970</wp:posOffset>
                      </wp:positionV>
                      <wp:extent cx="8286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73.9pt;margin-top:1.1pt;width:6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TmJAIAAEk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"/>
                  </w:pict>
                </mc:Fallback>
              </mc:AlternateContent>
            </w:r>
          </w:p>
          <w:p w:rsidR="00680543" w:rsidRDefault="00680543" w:rsidP="00680543">
            <w:pPr>
              <w:widowControl w:val="0"/>
              <w:spacing w:before="0" w:after="0" w:line="240" w:lineRule="auto"/>
              <w:jc w:val="center"/>
              <w:rPr>
                <w:sz w:val="26"/>
                <w:szCs w:val="26"/>
              </w:rPr>
            </w:pPr>
            <w:r>
              <w:rPr>
                <w:bCs/>
                <w:sz w:val="26"/>
                <w:szCs w:val="26"/>
              </w:rPr>
              <w:t>S</w:t>
            </w:r>
            <w:r>
              <w:rPr>
                <w:sz w:val="26"/>
                <w:szCs w:val="26"/>
              </w:rPr>
              <w:t>ố:</w:t>
            </w:r>
            <w:r>
              <w:rPr>
                <w:sz w:val="26"/>
                <w:szCs w:val="26"/>
                <w:lang w:val="vi-VN"/>
              </w:rPr>
              <w:t xml:space="preserve">             </w:t>
            </w:r>
            <w:r>
              <w:rPr>
                <w:sz w:val="26"/>
                <w:szCs w:val="26"/>
              </w:rPr>
              <w:t>/TTr-SNNMT</w:t>
            </w:r>
          </w:p>
        </w:tc>
        <w:tc>
          <w:tcPr>
            <w:tcW w:w="5162" w:type="dxa"/>
          </w:tcPr>
          <w:p w:rsidR="00680543" w:rsidRDefault="00680543" w:rsidP="00680543">
            <w:pPr>
              <w:widowControl w:val="0"/>
              <w:spacing w:before="0" w:after="0" w:line="240" w:lineRule="auto"/>
              <w:jc w:val="center"/>
              <w:rPr>
                <w:i/>
                <w:iCs/>
                <w:sz w:val="26"/>
                <w:szCs w:val="26"/>
              </w:rPr>
            </w:pPr>
          </w:p>
          <w:p w:rsidR="00680543" w:rsidRDefault="00680543" w:rsidP="00680543">
            <w:pPr>
              <w:widowControl w:val="0"/>
              <w:spacing w:before="0" w:after="0" w:line="240" w:lineRule="auto"/>
              <w:jc w:val="center"/>
              <w:rPr>
                <w:b/>
                <w:bCs/>
                <w:spacing w:val="-6"/>
                <w:sz w:val="26"/>
                <w:szCs w:val="26"/>
                <w:lang w:val="vi-VN"/>
              </w:rPr>
            </w:pPr>
            <w:r>
              <w:rPr>
                <w:i/>
                <w:iCs/>
                <w:sz w:val="26"/>
                <w:szCs w:val="26"/>
              </w:rPr>
              <w:t>Lai</w:t>
            </w:r>
            <w:r>
              <w:rPr>
                <w:i/>
                <w:iCs/>
                <w:sz w:val="26"/>
                <w:szCs w:val="26"/>
                <w:lang w:val="vi-VN"/>
              </w:rPr>
              <w:t xml:space="preserve"> Châu</w:t>
            </w:r>
            <w:r>
              <w:rPr>
                <w:i/>
                <w:iCs/>
                <w:sz w:val="26"/>
                <w:szCs w:val="26"/>
              </w:rPr>
              <w:t>, ngày</w:t>
            </w:r>
            <w:r>
              <w:rPr>
                <w:i/>
                <w:iCs/>
                <w:sz w:val="26"/>
                <w:szCs w:val="26"/>
                <w:lang w:val="vi-VN"/>
              </w:rPr>
              <w:t xml:space="preserve">       </w:t>
            </w:r>
            <w:r>
              <w:rPr>
                <w:i/>
                <w:iCs/>
                <w:sz w:val="26"/>
                <w:szCs w:val="26"/>
              </w:rPr>
              <w:t>tháng</w:t>
            </w:r>
            <w:r>
              <w:rPr>
                <w:i/>
                <w:iCs/>
                <w:sz w:val="26"/>
                <w:szCs w:val="26"/>
                <w:lang w:val="vi-VN"/>
              </w:rPr>
              <w:t xml:space="preserve"> </w:t>
            </w:r>
            <w:r>
              <w:rPr>
                <w:i/>
                <w:iCs/>
                <w:sz w:val="26"/>
                <w:szCs w:val="26"/>
              </w:rPr>
              <w:t>3</w:t>
            </w:r>
            <w:r>
              <w:rPr>
                <w:i/>
                <w:iCs/>
                <w:sz w:val="26"/>
                <w:szCs w:val="26"/>
                <w:lang w:val="vi-VN"/>
              </w:rPr>
              <w:t xml:space="preserve"> </w:t>
            </w:r>
            <w:r>
              <w:rPr>
                <w:i/>
                <w:iCs/>
                <w:sz w:val="26"/>
                <w:szCs w:val="26"/>
              </w:rPr>
              <w:t>năm 2026</w:t>
            </w:r>
          </w:p>
        </w:tc>
      </w:tr>
    </w:tbl>
    <w:p w:rsidR="00680543" w:rsidRDefault="00680543" w:rsidP="00680543">
      <w:pPr>
        <w:widowControl w:val="0"/>
        <w:shd w:val="clear" w:color="auto" w:fill="FFFFFF"/>
        <w:spacing w:after="0" w:line="240" w:lineRule="auto"/>
        <w:jc w:val="center"/>
        <w:rPr>
          <w:rFonts w:eastAsia="Calibri"/>
          <w:b/>
          <w:bCs/>
          <w:iCs/>
          <w:spacing w:val="4"/>
          <w:szCs w:val="28"/>
          <w:lang w:val="it-IT"/>
        </w:rPr>
      </w:pPr>
      <w:r>
        <w:rPr>
          <w:noProof/>
          <w:szCs w:val="28"/>
        </w:rPr>
        <mc:AlternateContent>
          <mc:Choice Requires="wps">
            <w:drawing>
              <wp:anchor distT="0" distB="0" distL="114300" distR="114300" simplePos="0" relativeHeight="251661312" behindDoc="0" locked="0" layoutInCell="1" allowOverlap="1">
                <wp:simplePos x="0" y="0"/>
                <wp:positionH relativeFrom="column">
                  <wp:posOffset>-82608</wp:posOffset>
                </wp:positionH>
                <wp:positionV relativeFrom="paragraph">
                  <wp:posOffset>97790</wp:posOffset>
                </wp:positionV>
                <wp:extent cx="1302328" cy="415636"/>
                <wp:effectExtent l="0" t="0" r="12700" b="22860"/>
                <wp:wrapNone/>
                <wp:docPr id="2" name="Rectangle 2"/>
                <wp:cNvGraphicFramePr/>
                <a:graphic xmlns:a="http://schemas.openxmlformats.org/drawingml/2006/main">
                  <a:graphicData uri="http://schemas.microsoft.com/office/word/2010/wordprocessingShape">
                    <wps:wsp>
                      <wps:cNvSpPr/>
                      <wps:spPr>
                        <a:xfrm>
                          <a:off x="0" y="0"/>
                          <a:ext cx="1302328" cy="415636"/>
                        </a:xfrm>
                        <a:prstGeom prst="rect">
                          <a:avLst/>
                        </a:prstGeom>
                      </wps:spPr>
                      <wps:style>
                        <a:lnRef idx="2">
                          <a:schemeClr val="dk1"/>
                        </a:lnRef>
                        <a:fillRef idx="1">
                          <a:schemeClr val="lt1"/>
                        </a:fillRef>
                        <a:effectRef idx="0">
                          <a:schemeClr val="dk1"/>
                        </a:effectRef>
                        <a:fontRef idx="minor">
                          <a:schemeClr val="dk1"/>
                        </a:fontRef>
                      </wps:style>
                      <wps:txbx>
                        <w:txbxContent>
                          <w:p w:rsidR="00680543" w:rsidRDefault="00680543" w:rsidP="00680543">
                            <w:pPr>
                              <w:jc w:val="center"/>
                              <w:rPr>
                                <w:b/>
                              </w:rPr>
                            </w:pPr>
                            <w:r>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6.5pt;margin-top:7.7pt;width:102.55pt;height: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" fillcolor="white [3201]" strokecolor="black [3200]" strokeweight="2pt">
                <v:textbox>
                  <w:txbxContent>
                    <w:p w:rsidR="00680543" w:rsidRDefault="00680543" w:rsidP="00680543">
                      <w:pPr>
                        <w:jc w:val="center"/>
                        <w:rPr>
                          <w:b/>
                        </w:rPr>
                      </w:pPr>
                      <w:r>
                        <w:rPr>
                          <w:b/>
                        </w:rPr>
                        <w:t>DỰ THẢO</w:t>
                      </w:r>
                    </w:p>
                  </w:txbxContent>
                </v:textbox>
              </v:rect>
            </w:pict>
          </mc:Fallback>
        </mc:AlternateContent>
      </w:r>
    </w:p>
    <w:p w:rsidR="00680543" w:rsidRDefault="00680543" w:rsidP="00680543">
      <w:pPr>
        <w:widowControl w:val="0"/>
        <w:shd w:val="clear" w:color="auto" w:fill="FFFFFF"/>
        <w:spacing w:before="0" w:after="0" w:line="240" w:lineRule="auto"/>
        <w:jc w:val="center"/>
        <w:rPr>
          <w:rFonts w:eastAsia="Calibri"/>
          <w:b/>
          <w:bCs/>
          <w:iCs/>
          <w:spacing w:val="4"/>
          <w:lang w:val="it-IT"/>
        </w:rPr>
      </w:pPr>
      <w:r>
        <w:rPr>
          <w:rFonts w:eastAsia="Calibri"/>
          <w:b/>
          <w:bCs/>
          <w:iCs/>
          <w:spacing w:val="4"/>
          <w:lang w:val="it-IT"/>
        </w:rPr>
        <w:t>TỜ TRÌNH</w:t>
      </w:r>
    </w:p>
    <w:p w:rsidR="00680543" w:rsidRDefault="00680543" w:rsidP="00680543">
      <w:pPr>
        <w:widowControl w:val="0"/>
        <w:shd w:val="clear" w:color="auto" w:fill="FFFFFF"/>
        <w:spacing w:before="0" w:after="0" w:line="240" w:lineRule="auto"/>
        <w:jc w:val="center"/>
        <w:rPr>
          <w:b/>
        </w:rPr>
      </w:pPr>
      <w:r>
        <w:rPr>
          <w:rFonts w:eastAsia="Calibri"/>
          <w:b/>
          <w:bCs/>
          <w:iCs/>
          <w:spacing w:val="4"/>
          <w:lang w:val="it-IT"/>
        </w:rPr>
        <w:t xml:space="preserve">Về việc ban hành Quyết định </w:t>
      </w:r>
      <w:r>
        <w:rPr>
          <w:b/>
        </w:rPr>
        <w:t xml:space="preserve">Quy định quản lý </w:t>
      </w:r>
    </w:p>
    <w:p w:rsidR="00680543" w:rsidRDefault="00680543" w:rsidP="00680543">
      <w:pPr>
        <w:widowControl w:val="0"/>
        <w:shd w:val="clear" w:color="auto" w:fill="FFFFFF"/>
        <w:spacing w:before="0" w:after="0" w:line="240" w:lineRule="auto"/>
        <w:jc w:val="center"/>
        <w:rPr>
          <w:b/>
        </w:rPr>
      </w:pPr>
      <w:r>
        <w:rPr>
          <w:b/>
        </w:rPr>
        <w:t>địa chất và khoáng sản trên địa bàn tỉnh Lai Châu</w:t>
      </w:r>
    </w:p>
    <w:p w:rsidR="00680543" w:rsidRDefault="00680543" w:rsidP="00680543">
      <w:pPr>
        <w:widowControl w:val="0"/>
        <w:spacing w:before="0" w:after="0" w:line="240" w:lineRule="auto"/>
        <w:jc w:val="center"/>
        <w:rPr>
          <w:b/>
        </w:rPr>
      </w:pPr>
      <w:r>
        <w:rPr>
          <w:noProof/>
        </w:rPr>
        <mc:AlternateContent>
          <mc:Choice Requires="wps">
            <w:drawing>
              <wp:anchor distT="0" distB="0" distL="114300" distR="114300" simplePos="0" relativeHeight="251662336" behindDoc="0" locked="0" layoutInCell="1" allowOverlap="1" wp14:anchorId="5FB0CF61" wp14:editId="1D109D33">
                <wp:simplePos x="0" y="0"/>
                <wp:positionH relativeFrom="column">
                  <wp:posOffset>2505075</wp:posOffset>
                </wp:positionH>
                <wp:positionV relativeFrom="paragraph">
                  <wp:posOffset>49530</wp:posOffset>
                </wp:positionV>
                <wp:extent cx="8286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97.25pt;margin-top:3.9pt;width:6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JQIAAEk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"/>
            </w:pict>
          </mc:Fallback>
        </mc:AlternateContent>
      </w:r>
    </w:p>
    <w:p w:rsidR="00680543" w:rsidRDefault="00680543" w:rsidP="00680543">
      <w:pPr>
        <w:widowControl w:val="0"/>
        <w:shd w:val="clear" w:color="auto" w:fill="FFFFFF"/>
        <w:spacing w:before="0" w:after="0" w:line="240" w:lineRule="auto"/>
        <w:ind w:firstLine="709"/>
        <w:jc w:val="center"/>
        <w:rPr>
          <w:rFonts w:eastAsia="Calibri"/>
          <w:bCs/>
          <w:iCs/>
          <w:spacing w:val="4"/>
          <w:lang w:val="it-IT"/>
        </w:rPr>
      </w:pPr>
      <w:r>
        <w:rPr>
          <w:rFonts w:eastAsia="Calibri"/>
          <w:bCs/>
          <w:iCs/>
          <w:spacing w:val="4"/>
          <w:lang w:val="it-IT"/>
        </w:rPr>
        <w:t>Kính gửi: Ủy ban nhân dân tỉnh Lai Châu</w:t>
      </w:r>
    </w:p>
    <w:p w:rsidR="00680543" w:rsidRDefault="00680543" w:rsidP="00680543">
      <w:pPr>
        <w:widowControl w:val="0"/>
        <w:shd w:val="clear" w:color="auto" w:fill="FFFFFF"/>
        <w:spacing w:before="0" w:after="0" w:line="240" w:lineRule="auto"/>
        <w:ind w:firstLine="709"/>
        <w:jc w:val="center"/>
        <w:rPr>
          <w:rFonts w:eastAsia="Calibri"/>
          <w:bCs/>
          <w:iCs/>
          <w:spacing w:val="4"/>
          <w:lang w:val="it-IT"/>
        </w:rPr>
      </w:pPr>
    </w:p>
    <w:p w:rsidR="00680543" w:rsidRPr="00F066B2" w:rsidRDefault="00680543" w:rsidP="00F066B2">
      <w:pPr>
        <w:widowControl w:val="0"/>
        <w:shd w:val="clear" w:color="auto" w:fill="FFFFFF"/>
        <w:spacing w:line="340" w:lineRule="exact"/>
        <w:ind w:firstLine="709"/>
        <w:rPr>
          <w:bCs/>
          <w:i/>
          <w:spacing w:val="-2"/>
          <w:lang w:val="vi-VN"/>
        </w:rPr>
      </w:pPr>
      <w:r>
        <w:rPr>
          <w:bCs/>
          <w:i/>
          <w:spacing w:val="-2"/>
          <w:lang w:val="vi-VN"/>
        </w:rPr>
        <w:t>Căn cứ Luật Ban hành văn bản quy phạm pháp luật số 64/2025/QH15</w:t>
      </w:r>
      <w:r>
        <w:rPr>
          <w:bCs/>
          <w:i/>
          <w:spacing w:val="-2"/>
        </w:rPr>
        <w:t xml:space="preserve">, </w:t>
      </w:r>
      <w:r>
        <w:rPr>
          <w:bCs/>
          <w:i/>
          <w:spacing w:val="-2"/>
          <w:lang w:val="vi-VN"/>
        </w:rPr>
        <w:t>Luật sửa đổi, bổ sung một số điều của </w:t>
      </w:r>
      <w:bookmarkStart w:id="0" w:name="tvpllink_wmctndtokn"/>
      <w:r w:rsidRPr="00F066B2">
        <w:rPr>
          <w:bCs/>
          <w:i/>
          <w:spacing w:val="-2"/>
          <w:lang w:val="vi-VN"/>
        </w:rPr>
        <w:fldChar w:fldCharType="begin"/>
      </w:r>
      <w:r w:rsidRPr="00F066B2">
        <w:rPr>
          <w:bCs/>
          <w:i/>
          <w:spacing w:val="-2"/>
          <w:lang w:val="vi-VN"/>
        </w:rPr>
        <w:instrText xml:space="preserve"> HYPERLINK "https://thuvienphapluat.vn/van-ban/Bo-may-hanh-chinh/Luat-ban-hanh-van-ban-quy-pham-phap-luat-2025-so-64-2025-QH15-639239.aspx" \t "_blank" </w:instrText>
      </w:r>
      <w:r w:rsidRPr="00F066B2">
        <w:rPr>
          <w:bCs/>
          <w:i/>
          <w:spacing w:val="-2"/>
          <w:lang w:val="vi-VN"/>
        </w:rPr>
        <w:fldChar w:fldCharType="separate"/>
      </w:r>
      <w:r w:rsidRPr="00F066B2">
        <w:rPr>
          <w:i/>
        </w:rPr>
        <w:t>Luật Ban hành văn bản quy phạm pháp luậ</w:t>
      </w:r>
      <w:r w:rsidRPr="00F066B2">
        <w:rPr>
          <w:bCs/>
          <w:i/>
          <w:spacing w:val="-2"/>
          <w:lang w:val="vi-VN"/>
        </w:rPr>
        <w:fldChar w:fldCharType="end"/>
      </w:r>
      <w:bookmarkEnd w:id="0"/>
      <w:r w:rsidRPr="00F066B2">
        <w:rPr>
          <w:bCs/>
          <w:i/>
          <w:spacing w:val="-2"/>
          <w:lang w:val="vi-VN"/>
        </w:rPr>
        <w:t xml:space="preserve">t số 87/2025/QH15; </w:t>
      </w:r>
    </w:p>
    <w:p w:rsidR="00680543" w:rsidRDefault="00680543" w:rsidP="00F066B2">
      <w:pPr>
        <w:widowControl w:val="0"/>
        <w:shd w:val="clear" w:color="auto" w:fill="FFFFFF"/>
        <w:spacing w:line="340" w:lineRule="exact"/>
        <w:ind w:firstLine="709"/>
        <w:rPr>
          <w:rFonts w:eastAsia="Calibri"/>
          <w:bCs/>
          <w:i/>
          <w:iCs/>
          <w:spacing w:val="4"/>
          <w:lang w:val="it-IT"/>
        </w:rPr>
      </w:pPr>
      <w:r>
        <w:rPr>
          <w:rFonts w:eastAsia="Calibri"/>
          <w:bCs/>
          <w:i/>
          <w:iCs/>
          <w:spacing w:val="4"/>
          <w:lang w:val="it-IT"/>
        </w:rPr>
        <w:t>Căn cứ Luật Địa chất và khoáng sản số 54/2024/QH15; Luật sửa đổi, bổ sung một số điều của Luật Địa chất và khoáng sản số 147/2025/QH15;</w:t>
      </w:r>
    </w:p>
    <w:p w:rsidR="00680543" w:rsidRDefault="00680543" w:rsidP="00F066B2">
      <w:pPr>
        <w:widowControl w:val="0"/>
        <w:spacing w:line="340" w:lineRule="exact"/>
        <w:ind w:firstLine="709"/>
        <w:rPr>
          <w:rFonts w:eastAsia="Times New Roman"/>
          <w:bCs/>
          <w:i/>
          <w:lang w:eastAsia="en-SG"/>
        </w:rPr>
      </w:pPr>
      <w:r>
        <w:rPr>
          <w:rFonts w:eastAsia="Times New Roman"/>
          <w:bCs/>
          <w:i/>
          <w:lang w:eastAsia="en-SG"/>
        </w:rPr>
        <w:t>Căn cứ Nghị định số 136/2025/NĐ-CP ngày 12 tháng 6 năm 2025 của Chính phủ quy định phân quyền, phân cấp trong lĩnh vực nông nghiệp và môi trường;</w:t>
      </w:r>
    </w:p>
    <w:p w:rsidR="00680543" w:rsidRDefault="00680543" w:rsidP="00F066B2">
      <w:pPr>
        <w:widowControl w:val="0"/>
        <w:spacing w:line="340" w:lineRule="exact"/>
        <w:ind w:firstLine="709"/>
      </w:pPr>
      <w:r>
        <w:rPr>
          <w:rFonts w:eastAsia="Times New Roman"/>
          <w:bCs/>
          <w:i/>
          <w:lang w:eastAsia="en-SG"/>
        </w:rPr>
        <w:t xml:space="preserve">Căn cứ Nghị định số 193/2025/NĐ-CP ngày 02 tháng 7 năm 2025 của Chính phủ quy định chi tiết một số điều và biện pháp thi hành Luật Địa chất và khoáng sản; </w:t>
      </w:r>
      <w:r>
        <w:rPr>
          <w:i/>
        </w:rPr>
        <w:t>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Địa chất và khoáng sản</w:t>
      </w:r>
      <w:r>
        <w:t>;</w:t>
      </w:r>
    </w:p>
    <w:p w:rsidR="00680543" w:rsidRDefault="00680543" w:rsidP="00F066B2">
      <w:pPr>
        <w:widowControl w:val="0"/>
        <w:shd w:val="clear" w:color="auto" w:fill="FFFFFF"/>
        <w:spacing w:line="340" w:lineRule="exact"/>
        <w:ind w:firstLine="709"/>
        <w:rPr>
          <w:rFonts w:eastAsia="Calibri"/>
          <w:bCs/>
          <w:i/>
          <w:iCs/>
          <w:spacing w:val="-2"/>
          <w:lang w:val="it-IT"/>
        </w:rPr>
      </w:pPr>
      <w:r>
        <w:rPr>
          <w:bCs/>
          <w:i/>
          <w:spacing w:val="-2"/>
        </w:rPr>
        <w:t xml:space="preserve">Căn cứ </w:t>
      </w:r>
      <w:r>
        <w:rPr>
          <w:bCs/>
          <w:i/>
          <w:spacing w:val="-2"/>
          <w:lang w:val="vi-VN"/>
        </w:rPr>
        <w:t>Quyết định số 3267/QĐ-UBND ngày 31/12/2025 của UBND tỉnh Lai Châu về ban hành Chương trình công tác năm 2026</w:t>
      </w:r>
      <w:r>
        <w:rPr>
          <w:rFonts w:eastAsia="Calibri"/>
          <w:bCs/>
          <w:i/>
          <w:iCs/>
          <w:spacing w:val="-2"/>
          <w:lang w:val="it-IT"/>
        </w:rPr>
        <w:t xml:space="preserve">. </w:t>
      </w:r>
    </w:p>
    <w:p w:rsidR="00680543" w:rsidRDefault="00680543" w:rsidP="00F066B2">
      <w:pPr>
        <w:widowControl w:val="0"/>
        <w:shd w:val="clear" w:color="auto" w:fill="FFFFFF"/>
        <w:spacing w:line="340" w:lineRule="exact"/>
        <w:ind w:firstLine="709"/>
        <w:rPr>
          <w:rFonts w:eastAsia="Calibri"/>
          <w:bCs/>
          <w:iCs/>
          <w:spacing w:val="-2"/>
          <w:lang w:val="it-IT"/>
        </w:rPr>
      </w:pPr>
      <w:r>
        <w:rPr>
          <w:rFonts w:eastAsia="Calibri"/>
          <w:bCs/>
          <w:iCs/>
          <w:spacing w:val="-2"/>
          <w:lang w:val="it-IT"/>
        </w:rPr>
        <w:t>Sở Nông nghiệp và Môi trường đã chủ trì, phối hợp với các cơ quan liên quan xây dựng dự thảo Quyết định ban hành Quy định quản lý khoáng sản trên địa bàn tỉnh Lai Châu.</w:t>
      </w:r>
    </w:p>
    <w:p w:rsidR="00680543" w:rsidRDefault="00680543" w:rsidP="00F066B2">
      <w:pPr>
        <w:widowControl w:val="0"/>
        <w:shd w:val="clear" w:color="auto" w:fill="FFFFFF"/>
        <w:spacing w:line="340" w:lineRule="exact"/>
        <w:ind w:firstLine="709"/>
        <w:rPr>
          <w:rFonts w:eastAsia="Calibri"/>
          <w:b/>
          <w:bCs/>
          <w:iCs/>
          <w:spacing w:val="4"/>
          <w:lang w:val="it-IT"/>
        </w:rPr>
      </w:pPr>
      <w:r>
        <w:rPr>
          <w:rFonts w:eastAsia="Calibri"/>
          <w:b/>
          <w:bCs/>
          <w:iCs/>
          <w:spacing w:val="4"/>
          <w:lang w:val="it-IT"/>
        </w:rPr>
        <w:t>I. SỰ CẦN THIẾT BAN HÀNH QUYẾT ĐỊNH</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Cs/>
          <w:spacing w:val="4"/>
          <w:lang w:val="it-IT"/>
        </w:rPr>
        <w:t xml:space="preserve">Thực hiện Luật Khoáng sản năm 2010, UBND tỉnh đã ban hành Quy định quản lý khoáng sản trên địa bàn tỉnh Lai Châu tại Quyết định số 07/2023/QĐ-UBND ngày 06/4/2023. Thực hiện quy định tại văn bản nêu trên các cấp, các ngành đã chủ động thực hiện trách nhiệm được phân công, góp phần nâng cao hiệu quả quản lý nhà nước về khoáng sản trên địa bàn tỉnh. Tuy nhiên, Luật Khoáng sản số 60/2010/QH12 đã được thay thế bằng Luật Địa chất và khoáng sản số 54/2024/QH15, được sửa đổi, bổ sung tại Luật số 147/2025/QH15; Nghị định số 158/2016/NĐ-CP ngày 29/11/2016 của Chính </w:t>
      </w:r>
      <w:r>
        <w:rPr>
          <w:rFonts w:eastAsia="Calibri"/>
          <w:bCs/>
          <w:iCs/>
          <w:spacing w:val="4"/>
          <w:lang w:val="it-IT"/>
        </w:rPr>
        <w:lastRenderedPageBreak/>
        <w:t xml:space="preserve">phủ quy định chi tiết thi hành một số điều của Luật Khoáng sản đã được thay thế bằng Nghị định số 193/2025/NĐ-CP </w:t>
      </w:r>
      <w:r>
        <w:rPr>
          <w:rFonts w:eastAsia="Times New Roman"/>
          <w:bCs/>
          <w:lang w:eastAsia="en-SG"/>
        </w:rPr>
        <w:t>ngày 02/7/2025 của Chính phủ</w:t>
      </w:r>
      <w:r>
        <w:rPr>
          <w:rFonts w:eastAsia="Calibri"/>
          <w:bCs/>
          <w:iCs/>
          <w:spacing w:val="4"/>
          <w:lang w:val="it-IT"/>
        </w:rPr>
        <w:t xml:space="preserve">, được sửa đổi, bổ sung tại Nghị định số </w:t>
      </w:r>
      <w:r>
        <w:t xml:space="preserve">21/2026/NĐ-CP ngày 16/01/2026 của Chính phủ, </w:t>
      </w:r>
      <w:r>
        <w:rPr>
          <w:rFonts w:eastAsia="Calibri"/>
          <w:bCs/>
          <w:iCs/>
          <w:spacing w:val="4"/>
          <w:lang w:val="it-IT"/>
        </w:rPr>
        <w:t>vì vậy căn cứ để ban hành Quyết định số 07/2023/QĐ-UBND ngày 06/4/2023 không còn phù hợp. Đồng thời trong quá trình thực hiện, việc sắp xếp tinh gọn bộ máy các Sở, ngành và thực hiện chính quyền địa phương hai cấp, một số nội dung quy định tại Quyết định số 07/2023/QĐ-UBND ngày 06/4/2023 của Ủy ban nhân dân tỉnh không còn phù hợp.</w:t>
      </w:r>
    </w:p>
    <w:p w:rsidR="00680543" w:rsidRDefault="00680543" w:rsidP="00F066B2">
      <w:pPr>
        <w:widowControl w:val="0"/>
        <w:shd w:val="clear" w:color="auto" w:fill="FFFFFF"/>
        <w:spacing w:line="340" w:lineRule="exact"/>
        <w:ind w:firstLine="709"/>
        <w:rPr>
          <w:rFonts w:eastAsia="Calibri"/>
          <w:b/>
          <w:bCs/>
          <w:iCs/>
          <w:spacing w:val="4"/>
          <w:lang w:val="it-IT"/>
        </w:rPr>
      </w:pPr>
      <w:r>
        <w:rPr>
          <w:rFonts w:eastAsia="Calibri"/>
          <w:b/>
          <w:bCs/>
          <w:iCs/>
          <w:spacing w:val="4"/>
          <w:lang w:val="it-IT"/>
        </w:rPr>
        <w:t>II. MỤC ĐÍCH, QUAN ĐIỂM CHỈ ĐẠO VIỆC XÂY DỰNG DỰ THẢO QUYẾT ĐỊNH</w:t>
      </w:r>
    </w:p>
    <w:p w:rsidR="00680543" w:rsidRDefault="00680543" w:rsidP="00F066B2">
      <w:pPr>
        <w:widowControl w:val="0"/>
        <w:shd w:val="clear" w:color="auto" w:fill="FFFFFF"/>
        <w:spacing w:line="340" w:lineRule="exact"/>
        <w:ind w:firstLine="709"/>
        <w:rPr>
          <w:rFonts w:eastAsia="Calibri"/>
          <w:b/>
          <w:bCs/>
          <w:iCs/>
          <w:spacing w:val="4"/>
          <w:lang w:val="it-IT"/>
        </w:rPr>
      </w:pPr>
      <w:r>
        <w:rPr>
          <w:rFonts w:eastAsia="Calibri"/>
          <w:b/>
          <w:bCs/>
          <w:iCs/>
          <w:spacing w:val="4"/>
          <w:lang w:val="it-IT"/>
        </w:rPr>
        <w:t>1. Mục đích</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Cs/>
          <w:spacing w:val="4"/>
          <w:lang w:val="it-IT"/>
        </w:rPr>
        <w:t xml:space="preserve">Xây dựng quy định về quản lý địa chất và khoáng sản trên địa bàn tỉnh Lai Châu </w:t>
      </w:r>
      <w:r>
        <w:rPr>
          <w:rFonts w:eastAsia="Times New Roman"/>
          <w:bCs/>
          <w:lang w:eastAsia="en-SG"/>
        </w:rPr>
        <w:t xml:space="preserve">quy định nội dung quản lý, trách nhiệm, sự phối hợp của các cơ quan thuộc Ủy ban nhân dân tỉnh; UBND các xã, phường đối với công tác quản lý nhà nước về địa chất và khoáng sản trên địa bàn tỉnh </w:t>
      </w:r>
      <w:r>
        <w:rPr>
          <w:rFonts w:eastAsia="Calibri"/>
          <w:bCs/>
          <w:iCs/>
          <w:spacing w:val="4"/>
          <w:lang w:val="it-IT"/>
        </w:rPr>
        <w:t>làm căn cứ để các cơ quan quản lý nhà nước, các tổ chức, cá nhân hoạt động khoáng sản trên địa bàn tỉnh tổ chức thực hiện đảm bảo quy định của pháp luật.</w:t>
      </w:r>
    </w:p>
    <w:p w:rsidR="00680543" w:rsidRDefault="00680543" w:rsidP="00F066B2">
      <w:pPr>
        <w:widowControl w:val="0"/>
        <w:shd w:val="clear" w:color="auto" w:fill="FFFFFF"/>
        <w:spacing w:line="340" w:lineRule="exact"/>
        <w:ind w:firstLine="709"/>
        <w:rPr>
          <w:rFonts w:eastAsia="Calibri"/>
          <w:b/>
          <w:bCs/>
          <w:iCs/>
          <w:spacing w:val="4"/>
          <w:lang w:val="it-IT"/>
        </w:rPr>
      </w:pPr>
      <w:r>
        <w:rPr>
          <w:rFonts w:eastAsia="Calibri"/>
          <w:b/>
          <w:bCs/>
          <w:iCs/>
          <w:spacing w:val="4"/>
          <w:lang w:val="it-IT"/>
        </w:rPr>
        <w:t>2. Quan điểm chỉ đạo</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Cs/>
          <w:spacing w:val="4"/>
          <w:lang w:val="it-IT"/>
        </w:rPr>
        <w:t xml:space="preserve">1. Bảo đảm tuân thủ và phù hợp với các quy định của Luật ban hành văn bản quy phạm pháp luật; </w:t>
      </w:r>
      <w:r>
        <w:rPr>
          <w:rFonts w:eastAsia="Times New Roman"/>
          <w:bCs/>
          <w:lang w:eastAsia="en-SG"/>
        </w:rPr>
        <w:t xml:space="preserve">Luật Địa chất và khoáng sản số 54/2024/QH15 và </w:t>
      </w:r>
      <w:r>
        <w:rPr>
          <w:rFonts w:eastAsia="Calibri"/>
          <w:bCs/>
          <w:iCs/>
          <w:spacing w:val="4"/>
          <w:lang w:val="it-IT"/>
        </w:rPr>
        <w:t xml:space="preserve">Luật sửa đổi, bổ sung một số điều của Luật Địa chất và khoáng sản số 147/2025/QH15 </w:t>
      </w:r>
      <w:r>
        <w:rPr>
          <w:rFonts w:eastAsia="Times New Roman"/>
          <w:bCs/>
          <w:lang w:eastAsia="en-SG"/>
        </w:rPr>
        <w:t xml:space="preserve">và các văn bản pháp luật có liên quan; </w:t>
      </w:r>
      <w:r>
        <w:rPr>
          <w:rFonts w:eastAsia="Calibri"/>
          <w:bCs/>
          <w:iCs/>
          <w:spacing w:val="4"/>
          <w:lang w:val="it-IT"/>
        </w:rPr>
        <w:t>Quy chế xây dựng dự thảo văn bản quy phạm pháp luật trình Hội đồng nhân dân tỉnh và xây dựng, ban hành văn bản quy phạm pháp luật của Ủy ban nhân dân tỉnh Lai Châu.</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Cs/>
          <w:spacing w:val="4"/>
          <w:lang w:val="it-IT"/>
        </w:rPr>
        <w:t xml:space="preserve">2. Nội dung </w:t>
      </w:r>
      <w:r>
        <w:rPr>
          <w:spacing w:val="-2"/>
        </w:rPr>
        <w:t>Quyết định tuân thủ đúng chủ trương, đường lối, quy định của Đảng, pháp luật của Nhà nước và các văn bản quy định của cấp trên</w:t>
      </w:r>
      <w:r>
        <w:rPr>
          <w:rFonts w:eastAsia="Calibri"/>
          <w:bCs/>
          <w:iCs/>
          <w:spacing w:val="4"/>
          <w:lang w:val="it-IT"/>
        </w:rPr>
        <w:t>; đảm bảo phù hợp với thực tế tại địa phương, đảm bảo hiệu quả công tác quản lý. Đồng thời quy định rõ trách nhiệm của các Sở, ngành liên quan, UBND các xã, phường, tổ chức hoạt động khoáng sản trong công tác quản lý địa chất, khoáng sản trên địa bàn.</w:t>
      </w:r>
    </w:p>
    <w:p w:rsidR="00680543" w:rsidRDefault="00680543" w:rsidP="00F066B2">
      <w:pPr>
        <w:widowControl w:val="0"/>
        <w:shd w:val="clear" w:color="auto" w:fill="FFFFFF"/>
        <w:spacing w:line="340" w:lineRule="exact"/>
        <w:ind w:firstLine="709"/>
        <w:rPr>
          <w:rFonts w:eastAsia="Calibri"/>
          <w:b/>
          <w:bCs/>
          <w:iCs/>
          <w:spacing w:val="4"/>
          <w:lang w:val="it-IT"/>
        </w:rPr>
      </w:pPr>
      <w:r>
        <w:rPr>
          <w:rFonts w:eastAsia="Calibri"/>
          <w:b/>
          <w:bCs/>
          <w:iCs/>
          <w:spacing w:val="4"/>
          <w:lang w:val="it-IT"/>
        </w:rPr>
        <w:t>II. QUÁ TRÌNH XÂY DỰNG QUYẾT ĐỊNH</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Cs/>
          <w:spacing w:val="4"/>
          <w:lang w:val="it-IT"/>
        </w:rPr>
        <w:t>Sở Nông nghiệp và Môi trường đã ban hành Công văn số ...../SNNMT-ĐCKS ngày ..../..../2022 lấy ý kiến tham gia của các Sở, ban, ngành, các tổ chức chính trị - xã hội tỉnh; Ủy ban nhân dân các xã, phường. Toàn bộ nội dung, hồ sơ dự thảo Quyết định được Sở Nông nghiệp và Môi trường gửi Văn phòng Ủy ban nhân dân tỉnh đăng tải lên mục "LẤY Ý KIẾN VỀ DỰ THẢO VĂN BẢN QUY PHẠM PHÁP LUẬT" trên Cổng thông tin điện tử tỉnh Lai Châu từ ngày .../.../...... đến ngày ../.../...... và Trang thông tin điện tử của Sở Nông nghiệp và Môi trường cũng đăng tải trên Trang thông tin của Sở.</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Cs/>
          <w:spacing w:val="4"/>
          <w:lang w:val="it-IT"/>
        </w:rPr>
        <w:lastRenderedPageBreak/>
        <w:t>Trên cơ sở nghiên cứu, tiếp thu ý kiến tham gia của các cơ quan, đơn vị có liên quan, Sở Nông nghiệp và Môi trường đã rà soát để chỉnh sửa, hoàn thiện dự thảo Quyết định Quy định quản lý khoáng sản trên địa bàn tỉnh Lai Châu gửi Sở Tư pháp thẩm định. Sở Tư pháp đã có ý kiến thẩm định tại Báo cáo thẩm định số ..../BC-STP ngày ../.../......, Sở Nông nghiệp và Môi trường tiếp thu và chỉnh sửa, hoàn thiện dự thảo Quy định quản lý khoáng sản trên địa bàn tỉnh Lai Châu (báo cáo tiếp thu giải trình số ..../BC-SNNMT ngày .../.../..... gửi kèm). Trình UBND tỉnh ban hành Quyết định.</w:t>
      </w:r>
    </w:p>
    <w:p w:rsidR="00680543" w:rsidRDefault="00680543" w:rsidP="00F066B2">
      <w:pPr>
        <w:widowControl w:val="0"/>
        <w:shd w:val="clear" w:color="auto" w:fill="FFFFFF"/>
        <w:spacing w:line="340" w:lineRule="exact"/>
        <w:ind w:firstLine="709"/>
        <w:rPr>
          <w:rFonts w:eastAsia="Calibri"/>
          <w:b/>
          <w:bCs/>
          <w:iCs/>
          <w:spacing w:val="4"/>
          <w:lang w:val="it-IT"/>
        </w:rPr>
      </w:pPr>
      <w:r>
        <w:rPr>
          <w:rFonts w:eastAsia="Calibri"/>
          <w:b/>
          <w:bCs/>
          <w:iCs/>
          <w:spacing w:val="4"/>
          <w:lang w:val="it-IT"/>
        </w:rPr>
        <w:t>III. BỐ CỤC VÀ NỘI DUNG CƠ BẢN CỦA DỰ THẢO QUYẾT ĐỊNH</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Cs/>
          <w:spacing w:val="4"/>
          <w:lang w:val="it-IT"/>
        </w:rPr>
        <w:t>1. Bố cục: Bố cục của Quy định gồm 1</w:t>
      </w:r>
      <w:r w:rsidR="00891675">
        <w:rPr>
          <w:rFonts w:eastAsia="Calibri"/>
          <w:bCs/>
          <w:iCs/>
          <w:spacing w:val="4"/>
          <w:lang w:val="it-IT"/>
        </w:rPr>
        <w:t>9</w:t>
      </w:r>
      <w:r>
        <w:rPr>
          <w:rFonts w:eastAsia="Calibri"/>
          <w:bCs/>
          <w:iCs/>
          <w:spacing w:val="4"/>
          <w:lang w:val="it-IT"/>
        </w:rPr>
        <w:t xml:space="preserve"> Điều.</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Cs/>
          <w:spacing w:val="4"/>
          <w:lang w:val="it-IT"/>
        </w:rPr>
        <w:t>2. Về nội dung:</w:t>
      </w:r>
    </w:p>
    <w:p w:rsidR="00680543" w:rsidRDefault="00680543" w:rsidP="00F066B2">
      <w:pPr>
        <w:widowControl w:val="0"/>
        <w:shd w:val="clear" w:color="auto" w:fill="FFFFFF"/>
        <w:spacing w:line="340" w:lineRule="exact"/>
        <w:ind w:firstLine="709"/>
        <w:rPr>
          <w:rFonts w:eastAsia="Times New Roman"/>
          <w:bCs/>
          <w:lang w:eastAsia="en-SG"/>
        </w:rPr>
      </w:pPr>
      <w:bookmarkStart w:id="1" w:name="dieu_1_1"/>
      <w:r>
        <w:rPr>
          <w:rFonts w:eastAsia="Times New Roman"/>
          <w:bCs/>
          <w:lang w:eastAsia="en-SG"/>
        </w:rPr>
        <w:t>- Điều 1. Phạm vi điều chỉnh</w:t>
      </w:r>
      <w:bookmarkEnd w:id="1"/>
    </w:p>
    <w:p w:rsidR="00680543" w:rsidRDefault="00680543" w:rsidP="00F066B2">
      <w:pPr>
        <w:widowControl w:val="0"/>
        <w:shd w:val="clear" w:color="auto" w:fill="FFFFFF"/>
        <w:spacing w:line="340" w:lineRule="exact"/>
        <w:ind w:firstLine="709"/>
        <w:rPr>
          <w:rFonts w:eastAsia="Times New Roman"/>
          <w:bCs/>
          <w:lang w:eastAsia="en-SG"/>
        </w:rPr>
      </w:pPr>
      <w:bookmarkStart w:id="2" w:name="dieu_2_1"/>
      <w:r>
        <w:rPr>
          <w:rFonts w:eastAsia="Times New Roman"/>
          <w:bCs/>
          <w:lang w:eastAsia="en-SG"/>
        </w:rPr>
        <w:t>- Điều 2. Đối tượng áp dụng</w:t>
      </w:r>
      <w:bookmarkEnd w:id="2"/>
    </w:p>
    <w:p w:rsidR="00680543" w:rsidRDefault="00680543" w:rsidP="00F066B2">
      <w:pPr>
        <w:widowControl w:val="0"/>
        <w:shd w:val="clear" w:color="auto" w:fill="FFFFFF"/>
        <w:spacing w:line="340" w:lineRule="exact"/>
        <w:ind w:firstLine="709"/>
        <w:rPr>
          <w:rFonts w:eastAsia="Times New Roman"/>
          <w:bCs/>
          <w:lang w:val="vi-VN" w:eastAsia="en-SG"/>
        </w:rPr>
      </w:pPr>
      <w:bookmarkStart w:id="3" w:name="dieu_3_1"/>
      <w:r>
        <w:rPr>
          <w:rFonts w:eastAsia="Times New Roman"/>
          <w:bCs/>
          <w:lang w:eastAsia="en-SG"/>
        </w:rPr>
        <w:t xml:space="preserve">- </w:t>
      </w:r>
      <w:r>
        <w:rPr>
          <w:rFonts w:eastAsia="Times New Roman"/>
          <w:bCs/>
          <w:lang w:val="vi-VN" w:eastAsia="en-SG"/>
        </w:rPr>
        <w:t>Điều 3. Nguyên tắc quản lý</w:t>
      </w:r>
      <w:r>
        <w:rPr>
          <w:rFonts w:eastAsia="Times New Roman"/>
          <w:bCs/>
          <w:lang w:eastAsia="en-SG"/>
        </w:rPr>
        <w:t xml:space="preserve"> nhà nước về địa chất và khoáng sản; </w:t>
      </w:r>
      <w:r>
        <w:rPr>
          <w:rFonts w:eastAsia="Times New Roman"/>
          <w:bCs/>
          <w:lang w:val="vi-VN" w:eastAsia="en-SG"/>
        </w:rPr>
        <w:t>hoạt động khoáng sản</w:t>
      </w:r>
      <w:bookmarkEnd w:id="3"/>
    </w:p>
    <w:p w:rsidR="00680543" w:rsidRDefault="00680543" w:rsidP="00F066B2">
      <w:pPr>
        <w:widowControl w:val="0"/>
        <w:spacing w:line="340" w:lineRule="exact"/>
        <w:ind w:firstLine="709"/>
      </w:pPr>
      <w:bookmarkStart w:id="4" w:name="dieu_4"/>
      <w:r>
        <w:t xml:space="preserve">- </w:t>
      </w:r>
      <w:r>
        <w:rPr>
          <w:lang w:val="vi-VN"/>
        </w:rPr>
        <w:t xml:space="preserve">Điều 4. </w:t>
      </w:r>
      <w:r>
        <w:t>Bảo vệ khoáng sản chưa khai thác</w:t>
      </w:r>
      <w:r>
        <w:rPr>
          <w:lang w:val="vi-VN"/>
        </w:rPr>
        <w:t xml:space="preserve"> </w:t>
      </w:r>
    </w:p>
    <w:p w:rsidR="00680543" w:rsidRDefault="00680543" w:rsidP="00F066B2">
      <w:pPr>
        <w:widowControl w:val="0"/>
        <w:spacing w:line="340" w:lineRule="exact"/>
        <w:ind w:firstLine="709"/>
        <w:rPr>
          <w:bCs/>
        </w:rPr>
      </w:pPr>
      <w:bookmarkStart w:id="5" w:name="dieu_5"/>
      <w:bookmarkEnd w:id="4"/>
      <w:r>
        <w:t xml:space="preserve">- </w:t>
      </w:r>
      <w:r>
        <w:rPr>
          <w:lang w:val="vi-VN"/>
        </w:rPr>
        <w:t xml:space="preserve">Điều 5. </w:t>
      </w:r>
      <w:r>
        <w:rPr>
          <w:bCs/>
        </w:rPr>
        <w:t>Quyền lợi, trách nhiệm của địa phương, cộng đồng dân cư, hộ gia đình, cá nhân nơi có tài nguyên địa chất, khoáng sản được khai thác</w:t>
      </w:r>
    </w:p>
    <w:p w:rsidR="00680543" w:rsidRDefault="00680543" w:rsidP="00F066B2">
      <w:pPr>
        <w:widowControl w:val="0"/>
        <w:shd w:val="clear" w:color="auto" w:fill="FFFFFF"/>
        <w:spacing w:line="340" w:lineRule="exact"/>
        <w:ind w:firstLine="709"/>
      </w:pPr>
      <w:r>
        <w:t xml:space="preserve">- </w:t>
      </w:r>
      <w:r>
        <w:rPr>
          <w:lang w:val="vi-VN"/>
        </w:rPr>
        <w:t xml:space="preserve">Điều 6. </w:t>
      </w:r>
      <w:r>
        <w:t>Quy hoạch khoáng sản</w:t>
      </w:r>
    </w:p>
    <w:p w:rsidR="00680543" w:rsidRDefault="00680543" w:rsidP="00F066B2">
      <w:pPr>
        <w:widowControl w:val="0"/>
        <w:spacing w:line="340" w:lineRule="exact"/>
        <w:ind w:firstLine="709"/>
      </w:pPr>
      <w:r>
        <w:t xml:space="preserve">- </w:t>
      </w:r>
      <w:r>
        <w:rPr>
          <w:lang w:val="vi-VN"/>
        </w:rPr>
        <w:t xml:space="preserve">Điều 7. </w:t>
      </w:r>
      <w:r>
        <w:t>Điều tra cơ bản về địa chất; điều tra cơ bản về khoáng sản</w:t>
      </w:r>
    </w:p>
    <w:p w:rsidR="00680543" w:rsidRDefault="00680543" w:rsidP="00F066B2">
      <w:pPr>
        <w:widowControl w:val="0"/>
        <w:spacing w:line="340" w:lineRule="exact"/>
        <w:ind w:firstLine="709"/>
      </w:pPr>
      <w:r>
        <w:t xml:space="preserve">- </w:t>
      </w:r>
      <w:r>
        <w:rPr>
          <w:lang w:val="vi-VN"/>
        </w:rPr>
        <w:t xml:space="preserve">Điều 8. </w:t>
      </w:r>
      <w:r>
        <w:t>Khoanh định, điều chỉnh k</w:t>
      </w:r>
      <w:r>
        <w:rPr>
          <w:bCs/>
        </w:rPr>
        <w:t>hu vực cấm hoạt động khoáng sản, khu vực tạm thời cấm hoạt động khoáng sản</w:t>
      </w:r>
    </w:p>
    <w:p w:rsidR="00680543" w:rsidRDefault="00680543" w:rsidP="00F066B2">
      <w:pPr>
        <w:widowControl w:val="0"/>
        <w:spacing w:line="340" w:lineRule="exact"/>
        <w:ind w:firstLine="709"/>
        <w:rPr>
          <w:rFonts w:eastAsia="Times New Roman"/>
          <w:bCs/>
          <w:lang w:eastAsia="en-SG"/>
        </w:rPr>
      </w:pPr>
      <w:bookmarkStart w:id="6" w:name="dieu_12"/>
      <w:bookmarkEnd w:id="5"/>
      <w:r>
        <w:rPr>
          <w:rFonts w:eastAsia="Times New Roman"/>
          <w:bCs/>
          <w:lang w:eastAsia="en-SG"/>
        </w:rPr>
        <w:t>- Điều 9. Thời gian thi công thăm dò ngoài  thực địa</w:t>
      </w:r>
    </w:p>
    <w:p w:rsidR="00680543" w:rsidRDefault="00680543" w:rsidP="00F066B2">
      <w:pPr>
        <w:widowControl w:val="0"/>
        <w:spacing w:line="340" w:lineRule="exact"/>
        <w:ind w:firstLine="709"/>
        <w:rPr>
          <w:rFonts w:eastAsia="Times New Roman"/>
          <w:bCs/>
          <w:strike/>
          <w:lang w:eastAsia="en-SG"/>
        </w:rPr>
      </w:pPr>
      <w:r>
        <w:rPr>
          <w:rFonts w:eastAsia="Times New Roman"/>
          <w:bCs/>
          <w:lang w:eastAsia="en-SG"/>
        </w:rPr>
        <w:t>- Điều 10. Hình thức thẩm định Đề án thăm dò khoáng sản, báo cáo kết quả thăm dò khoáng sản</w:t>
      </w:r>
      <w:r>
        <w:rPr>
          <w:rFonts w:eastAsia="Times New Roman"/>
          <w:bCs/>
          <w:strike/>
          <w:lang w:val="vi-VN" w:eastAsia="en-SG"/>
        </w:rPr>
        <w:t xml:space="preserve"> </w:t>
      </w:r>
    </w:p>
    <w:p w:rsidR="00680543" w:rsidRDefault="00680543" w:rsidP="00F066B2">
      <w:pPr>
        <w:widowControl w:val="0"/>
        <w:shd w:val="clear" w:color="auto" w:fill="FFFFFF"/>
        <w:spacing w:line="340" w:lineRule="exact"/>
        <w:ind w:firstLine="709"/>
        <w:rPr>
          <w:rFonts w:eastAsia="Times New Roman"/>
          <w:bCs/>
          <w:lang w:eastAsia="en-SG"/>
        </w:rPr>
      </w:pPr>
      <w:r>
        <w:rPr>
          <w:rFonts w:eastAsia="Times New Roman"/>
          <w:bCs/>
          <w:lang w:eastAsia="en-SG"/>
        </w:rPr>
        <w:t xml:space="preserve">- </w:t>
      </w:r>
      <w:r>
        <w:rPr>
          <w:rFonts w:eastAsia="Times New Roman"/>
          <w:bCs/>
          <w:lang w:val="vi-VN" w:eastAsia="en-SG"/>
        </w:rPr>
        <w:t xml:space="preserve">Điều 11. </w:t>
      </w:r>
      <w:bookmarkEnd w:id="6"/>
      <w:r>
        <w:rPr>
          <w:bCs/>
        </w:rPr>
        <w:t>Thăm dò khoáng sản sử dụng vốn ngân sách nhà nước</w:t>
      </w:r>
      <w:r>
        <w:rPr>
          <w:rFonts w:eastAsia="Times New Roman"/>
          <w:bCs/>
          <w:lang w:val="vi-VN" w:eastAsia="en-SG"/>
        </w:rPr>
        <w:t xml:space="preserve"> </w:t>
      </w:r>
      <w:bookmarkStart w:id="7" w:name="dieu_13"/>
    </w:p>
    <w:p w:rsidR="00680543" w:rsidRDefault="00680543" w:rsidP="00F066B2">
      <w:pPr>
        <w:widowControl w:val="0"/>
        <w:shd w:val="clear" w:color="auto" w:fill="FFFFFF"/>
        <w:spacing w:line="340" w:lineRule="exact"/>
        <w:ind w:firstLine="709"/>
        <w:rPr>
          <w:rFonts w:eastAsia="Times New Roman"/>
          <w:bCs/>
          <w:lang w:eastAsia="en-SG"/>
        </w:rPr>
      </w:pPr>
      <w:r>
        <w:rPr>
          <w:rFonts w:eastAsia="Times New Roman"/>
          <w:bCs/>
          <w:lang w:eastAsia="en-SG"/>
        </w:rPr>
        <w:t xml:space="preserve">- </w:t>
      </w:r>
      <w:r>
        <w:rPr>
          <w:rFonts w:eastAsia="Times New Roman"/>
          <w:bCs/>
          <w:lang w:val="vi-VN" w:eastAsia="en-SG"/>
        </w:rPr>
        <w:t xml:space="preserve">Điều 12. </w:t>
      </w:r>
      <w:bookmarkEnd w:id="7"/>
      <w:r>
        <w:rPr>
          <w:rFonts w:eastAsia="Times New Roman"/>
          <w:bCs/>
          <w:lang w:eastAsia="en-SG"/>
        </w:rPr>
        <w:t>Thiết kế cơ sở, thiết kế mỏ</w:t>
      </w:r>
    </w:p>
    <w:p w:rsidR="00680543" w:rsidRDefault="00680543" w:rsidP="00F066B2">
      <w:pPr>
        <w:widowControl w:val="0"/>
        <w:shd w:val="clear" w:color="auto" w:fill="FFFFFF"/>
        <w:spacing w:line="340" w:lineRule="exact"/>
        <w:ind w:firstLine="709"/>
        <w:rPr>
          <w:rFonts w:eastAsia="Times New Roman"/>
          <w:bCs/>
          <w:lang w:val="fi-FI" w:eastAsia="en-SG"/>
        </w:rPr>
      </w:pPr>
      <w:bookmarkStart w:id="8" w:name="dieu_15"/>
      <w:r>
        <w:rPr>
          <w:rFonts w:eastAsia="Times New Roman"/>
          <w:bCs/>
          <w:lang w:val="fi-FI" w:eastAsia="en-SG"/>
        </w:rPr>
        <w:t xml:space="preserve">- Điều 13. </w:t>
      </w:r>
      <w:bookmarkEnd w:id="8"/>
      <w:r>
        <w:rPr>
          <w:rFonts w:eastAsia="Times New Roman"/>
          <w:bCs/>
          <w:lang w:val="fi-FI" w:eastAsia="en-SG"/>
        </w:rPr>
        <w:t xml:space="preserve">Đóng cửa mỏ </w:t>
      </w:r>
      <w:r>
        <w:rPr>
          <w:rFonts w:eastAsia="Times New Roman"/>
          <w:bCs/>
          <w:lang w:eastAsia="en-SG"/>
        </w:rPr>
        <w:t>trong trường hợp tổ chức, cá nhân khai thác khoáng sản không có khả năng thực hiện đóng cửa mỏ khoáng sản</w:t>
      </w:r>
    </w:p>
    <w:p w:rsidR="00680543" w:rsidRDefault="00680543" w:rsidP="00F066B2">
      <w:pPr>
        <w:widowControl w:val="0"/>
        <w:shd w:val="clear" w:color="auto" w:fill="FFFFFF"/>
        <w:spacing w:line="340" w:lineRule="exact"/>
        <w:ind w:firstLine="709"/>
        <w:rPr>
          <w:lang w:val="fi-FI"/>
        </w:rPr>
      </w:pPr>
      <w:bookmarkStart w:id="9" w:name="dieu_14"/>
      <w:bookmarkStart w:id="10" w:name="dieu_16"/>
      <w:r>
        <w:rPr>
          <w:rFonts w:eastAsia="Times New Roman"/>
          <w:bCs/>
          <w:lang w:val="fi-FI" w:eastAsia="en-SG"/>
        </w:rPr>
        <w:t xml:space="preserve">- Điều 14. </w:t>
      </w:r>
      <w:r>
        <w:rPr>
          <w:bCs/>
          <w:lang w:val="pt-BR"/>
        </w:rPr>
        <w:t>Cấp giấy phép thăm dò, khai thác cát, sỏi lòng sông, lòng hồ</w:t>
      </w:r>
      <w:r>
        <w:rPr>
          <w:lang w:val="fi-FI"/>
        </w:rPr>
        <w:t xml:space="preserve"> </w:t>
      </w:r>
    </w:p>
    <w:p w:rsidR="00680543" w:rsidRDefault="00680543" w:rsidP="00F066B2">
      <w:pPr>
        <w:pStyle w:val="GenStyleDefPar"/>
        <w:widowControl w:val="0"/>
        <w:shd w:val="clear" w:color="auto" w:fill="FFFFFF"/>
        <w:spacing w:before="120" w:after="120" w:line="340" w:lineRule="exact"/>
        <w:ind w:firstLine="709"/>
        <w:jc w:val="both"/>
        <w:rPr>
          <w:rFonts w:ascii="Times New Roman" w:hAnsi="Times New Roman"/>
          <w:sz w:val="28"/>
          <w:szCs w:val="28"/>
        </w:rPr>
      </w:pPr>
      <w:bookmarkStart w:id="11" w:name="dieu_21"/>
      <w:r>
        <w:rPr>
          <w:rFonts w:ascii="Times New Roman" w:hAnsi="Times New Roman"/>
          <w:sz w:val="28"/>
          <w:szCs w:val="28"/>
        </w:rPr>
        <w:t xml:space="preserve">- </w:t>
      </w:r>
      <w:r>
        <w:rPr>
          <w:rFonts w:ascii="Times New Roman" w:hAnsi="Times New Roman"/>
          <w:sz w:val="28"/>
          <w:szCs w:val="28"/>
          <w:lang w:val="vi-VN"/>
        </w:rPr>
        <w:t>Điều 15. Thông tin, dữ liệu về địa chất, khoáng sản</w:t>
      </w:r>
    </w:p>
    <w:p w:rsidR="00680543" w:rsidRDefault="00680543" w:rsidP="00F066B2">
      <w:pPr>
        <w:widowControl w:val="0"/>
        <w:kinsoku w:val="0"/>
        <w:overflowPunct w:val="0"/>
        <w:spacing w:line="340" w:lineRule="exact"/>
        <w:ind w:right="51" w:firstLine="709"/>
        <w:rPr>
          <w:szCs w:val="28"/>
        </w:rPr>
      </w:pPr>
      <w:r>
        <w:t xml:space="preserve">- </w:t>
      </w:r>
      <w:r>
        <w:rPr>
          <w:lang w:val="vi-VN"/>
        </w:rPr>
        <w:t xml:space="preserve">Điều 16. </w:t>
      </w:r>
      <w:r>
        <w:t>Khoanh định khu vực có khoáng sản phân tán, nhỏ lẻ; khoanh định khu vực không đấu giá quyền khai thác khoáng sản; lập kế hoạch và tổ chức đấu giá quyền khai thác khoáng sản</w:t>
      </w:r>
    </w:p>
    <w:p w:rsidR="00680543" w:rsidRDefault="00680543" w:rsidP="00F066B2">
      <w:pPr>
        <w:widowControl w:val="0"/>
        <w:shd w:val="clear" w:color="auto" w:fill="FFFFFF"/>
        <w:spacing w:line="340" w:lineRule="exact"/>
        <w:ind w:firstLine="709"/>
        <w:rPr>
          <w:rFonts w:eastAsia="Times New Roman"/>
          <w:bCs/>
          <w:lang w:eastAsia="en-SG"/>
        </w:rPr>
      </w:pPr>
      <w:bookmarkStart w:id="12" w:name="dieu_22"/>
      <w:bookmarkEnd w:id="11"/>
      <w:r>
        <w:rPr>
          <w:rFonts w:eastAsia="Times New Roman"/>
          <w:bCs/>
          <w:lang w:eastAsia="en-SG"/>
        </w:rPr>
        <w:lastRenderedPageBreak/>
        <w:t xml:space="preserve">- </w:t>
      </w:r>
      <w:r>
        <w:rPr>
          <w:rFonts w:eastAsia="Times New Roman"/>
          <w:bCs/>
          <w:lang w:val="vi-VN" w:eastAsia="en-SG"/>
        </w:rPr>
        <w:t xml:space="preserve">Điều 17. </w:t>
      </w:r>
      <w:bookmarkEnd w:id="12"/>
      <w:r>
        <w:rPr>
          <w:rFonts w:eastAsia="Times New Roman"/>
          <w:bCs/>
          <w:lang w:eastAsia="en-SG"/>
        </w:rPr>
        <w:t>Thanh tra kiểm tra chuyên ngành địa chất, khoáng sản trên</w:t>
      </w:r>
    </w:p>
    <w:bookmarkEnd w:id="9"/>
    <w:bookmarkEnd w:id="10"/>
    <w:p w:rsidR="00891675" w:rsidRDefault="00680543" w:rsidP="00F066B2">
      <w:pPr>
        <w:widowControl w:val="0"/>
        <w:shd w:val="clear" w:color="auto" w:fill="FFFFFF"/>
        <w:spacing w:line="340" w:lineRule="exact"/>
        <w:ind w:firstLine="709"/>
        <w:rPr>
          <w:bCs/>
        </w:rPr>
      </w:pPr>
      <w:r>
        <w:rPr>
          <w:bCs/>
        </w:rPr>
        <w:t xml:space="preserve">- </w:t>
      </w:r>
      <w:r>
        <w:rPr>
          <w:bCs/>
          <w:lang w:val="vi-VN"/>
        </w:rPr>
        <w:t xml:space="preserve">Điều </w:t>
      </w:r>
      <w:r>
        <w:rPr>
          <w:bCs/>
        </w:rPr>
        <w:t>18</w:t>
      </w:r>
      <w:r>
        <w:rPr>
          <w:bCs/>
          <w:lang w:val="vi-VN"/>
        </w:rPr>
        <w:t xml:space="preserve">. </w:t>
      </w:r>
      <w:r>
        <w:rPr>
          <w:bCs/>
        </w:rPr>
        <w:t>Hiệu lực</w:t>
      </w:r>
      <w:r w:rsidR="00891675">
        <w:rPr>
          <w:bCs/>
        </w:rPr>
        <w:t xml:space="preserve"> thi hành</w:t>
      </w:r>
    </w:p>
    <w:p w:rsidR="00680543" w:rsidRDefault="00891675" w:rsidP="00F066B2">
      <w:pPr>
        <w:widowControl w:val="0"/>
        <w:shd w:val="clear" w:color="auto" w:fill="FFFFFF"/>
        <w:spacing w:line="340" w:lineRule="exact"/>
        <w:ind w:firstLine="709"/>
        <w:rPr>
          <w:lang w:val="vi-VN"/>
        </w:rPr>
      </w:pPr>
      <w:r>
        <w:rPr>
          <w:bCs/>
        </w:rPr>
        <w:t>- Điều 19. T</w:t>
      </w:r>
      <w:bookmarkStart w:id="13" w:name="_GoBack"/>
      <w:bookmarkEnd w:id="13"/>
      <w:r w:rsidR="00680543">
        <w:rPr>
          <w:lang w:val="vi-VN"/>
        </w:rPr>
        <w:t>ổ chức thực hiện</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
          <w:iCs/>
          <w:spacing w:val="4"/>
          <w:u w:val="single"/>
          <w:lang w:val="it-IT"/>
        </w:rPr>
        <w:t>Tài liệu gửi kèm Tờ trình gồm:</w:t>
      </w:r>
      <w:r>
        <w:rPr>
          <w:rFonts w:eastAsia="Calibri"/>
          <w:bCs/>
          <w:iCs/>
          <w:spacing w:val="4"/>
          <w:lang w:val="it-IT"/>
        </w:rPr>
        <w:t xml:space="preserve"> </w:t>
      </w:r>
    </w:p>
    <w:p w:rsidR="00680543" w:rsidRDefault="00680543" w:rsidP="00F066B2">
      <w:pPr>
        <w:widowControl w:val="0"/>
        <w:shd w:val="clear" w:color="auto" w:fill="FFFFFF"/>
        <w:spacing w:line="340" w:lineRule="exact"/>
        <w:ind w:firstLine="709"/>
        <w:rPr>
          <w:rFonts w:eastAsia="Calibri"/>
          <w:bCs/>
          <w:i/>
          <w:iCs/>
          <w:spacing w:val="4"/>
          <w:lang w:val="it-IT"/>
        </w:rPr>
      </w:pPr>
      <w:r>
        <w:rPr>
          <w:rFonts w:eastAsia="Calibri"/>
          <w:bCs/>
          <w:i/>
          <w:iCs/>
          <w:spacing w:val="4"/>
          <w:lang w:val="it-IT"/>
        </w:rPr>
        <w:t xml:space="preserve">(1) Dự thảo Quyết định của UBND tỉnh; </w:t>
      </w:r>
    </w:p>
    <w:p w:rsidR="00680543" w:rsidRDefault="00680543" w:rsidP="00F066B2">
      <w:pPr>
        <w:widowControl w:val="0"/>
        <w:shd w:val="clear" w:color="auto" w:fill="FFFFFF"/>
        <w:spacing w:line="340" w:lineRule="exact"/>
        <w:ind w:firstLine="709"/>
        <w:rPr>
          <w:rFonts w:eastAsia="Calibri"/>
          <w:bCs/>
          <w:i/>
          <w:iCs/>
          <w:spacing w:val="4"/>
          <w:lang w:val="it-IT"/>
        </w:rPr>
      </w:pPr>
      <w:r>
        <w:rPr>
          <w:rFonts w:eastAsia="Calibri"/>
          <w:bCs/>
          <w:i/>
          <w:iCs/>
          <w:spacing w:val="4"/>
          <w:lang w:val="it-IT"/>
        </w:rPr>
        <w:t xml:space="preserve">(2) Văn bản tham gia ý kiến của các cơ quan; </w:t>
      </w:r>
    </w:p>
    <w:p w:rsidR="00680543" w:rsidRDefault="00680543" w:rsidP="00F066B2">
      <w:pPr>
        <w:widowControl w:val="0"/>
        <w:shd w:val="clear" w:color="auto" w:fill="FFFFFF"/>
        <w:spacing w:line="340" w:lineRule="exact"/>
        <w:ind w:firstLine="709"/>
        <w:rPr>
          <w:rFonts w:eastAsia="Calibri"/>
          <w:bCs/>
          <w:i/>
          <w:iCs/>
          <w:spacing w:val="4"/>
          <w:lang w:val="it-IT"/>
        </w:rPr>
      </w:pPr>
      <w:r>
        <w:rPr>
          <w:rFonts w:eastAsia="Calibri"/>
          <w:bCs/>
          <w:i/>
          <w:iCs/>
          <w:spacing w:val="4"/>
          <w:lang w:val="it-IT"/>
        </w:rPr>
        <w:t>(3) Báo cáo tổng hợp</w:t>
      </w:r>
      <w:r w:rsidR="008F6CBB">
        <w:rPr>
          <w:rFonts w:eastAsia="Calibri"/>
          <w:bCs/>
          <w:i/>
          <w:iCs/>
          <w:spacing w:val="4"/>
          <w:lang w:val="it-IT"/>
        </w:rPr>
        <w:t xml:space="preserve"> tiếp thu, giải trình</w:t>
      </w:r>
      <w:r>
        <w:rPr>
          <w:rFonts w:eastAsia="Calibri"/>
          <w:bCs/>
          <w:i/>
          <w:iCs/>
          <w:spacing w:val="4"/>
          <w:lang w:val="it-IT"/>
        </w:rPr>
        <w:t xml:space="preserve"> ý kiến tham gia của các cơ quan, đơn vị có liên quan; </w:t>
      </w:r>
    </w:p>
    <w:p w:rsidR="00680543" w:rsidRDefault="00680543" w:rsidP="00F066B2">
      <w:pPr>
        <w:widowControl w:val="0"/>
        <w:shd w:val="clear" w:color="auto" w:fill="FFFFFF"/>
        <w:spacing w:line="340" w:lineRule="exact"/>
        <w:ind w:firstLine="709"/>
        <w:rPr>
          <w:rFonts w:eastAsia="Calibri"/>
          <w:bCs/>
          <w:i/>
          <w:iCs/>
          <w:spacing w:val="4"/>
          <w:lang w:val="it-IT"/>
        </w:rPr>
      </w:pPr>
      <w:r>
        <w:rPr>
          <w:rFonts w:eastAsia="Calibri"/>
          <w:bCs/>
          <w:i/>
          <w:iCs/>
          <w:spacing w:val="4"/>
          <w:lang w:val="it-IT"/>
        </w:rPr>
        <w:t xml:space="preserve">(4) Báo cáo thẩm định của Sở Tư pháp; </w:t>
      </w:r>
    </w:p>
    <w:p w:rsidR="00680543" w:rsidRDefault="00680543" w:rsidP="00F066B2">
      <w:pPr>
        <w:widowControl w:val="0"/>
        <w:shd w:val="clear" w:color="auto" w:fill="FFFFFF"/>
        <w:spacing w:line="340" w:lineRule="exact"/>
        <w:ind w:firstLine="709"/>
        <w:rPr>
          <w:rFonts w:eastAsia="Calibri"/>
          <w:bCs/>
          <w:i/>
          <w:iCs/>
          <w:spacing w:val="4"/>
          <w:lang w:val="it-IT"/>
        </w:rPr>
      </w:pPr>
      <w:r>
        <w:rPr>
          <w:rFonts w:eastAsia="Calibri"/>
          <w:bCs/>
          <w:i/>
          <w:iCs/>
          <w:spacing w:val="4"/>
          <w:lang w:val="it-IT"/>
        </w:rPr>
        <w:t>(5) Báo cáo tiếp thu, giải trình ý kiến thẩm định của Sở Tư pháp.</w:t>
      </w:r>
    </w:p>
    <w:p w:rsidR="00680543" w:rsidRDefault="00680543" w:rsidP="00F066B2">
      <w:pPr>
        <w:widowControl w:val="0"/>
        <w:shd w:val="clear" w:color="auto" w:fill="FFFFFF"/>
        <w:spacing w:line="340" w:lineRule="exact"/>
        <w:ind w:firstLine="709"/>
        <w:rPr>
          <w:rFonts w:eastAsia="Calibri"/>
          <w:bCs/>
          <w:iCs/>
          <w:spacing w:val="4"/>
          <w:lang w:val="it-IT"/>
        </w:rPr>
      </w:pPr>
      <w:r>
        <w:rPr>
          <w:rFonts w:eastAsia="Calibri"/>
          <w:bCs/>
          <w:iCs/>
          <w:spacing w:val="4"/>
          <w:lang w:val="it-IT"/>
        </w:rPr>
        <w:t>Sở Nông nghiệp và Môi trường kính trình UBND tỉnh xem xét ban hành Quyết định Quy định quản lý khoáng sản trên địa bàn tỉnh./.</w:t>
      </w:r>
    </w:p>
    <w:tbl>
      <w:tblPr>
        <w:tblW w:w="0" w:type="auto"/>
        <w:tblLook w:val="04A0" w:firstRow="1" w:lastRow="0" w:firstColumn="1" w:lastColumn="0" w:noHBand="0" w:noVBand="1"/>
      </w:tblPr>
      <w:tblGrid>
        <w:gridCol w:w="4928"/>
        <w:gridCol w:w="4360"/>
      </w:tblGrid>
      <w:tr w:rsidR="00680543" w:rsidTr="00680543">
        <w:tc>
          <w:tcPr>
            <w:tcW w:w="4928" w:type="dxa"/>
            <w:hideMark/>
          </w:tcPr>
          <w:p w:rsidR="00680543" w:rsidRDefault="00680543" w:rsidP="008F6CBB">
            <w:pPr>
              <w:widowControl w:val="0"/>
              <w:tabs>
                <w:tab w:val="left" w:pos="709"/>
              </w:tabs>
              <w:spacing w:before="0" w:after="0" w:line="240" w:lineRule="auto"/>
              <w:rPr>
                <w:rStyle w:val="Bodytext0"/>
                <w:b/>
                <w:i/>
                <w:sz w:val="24"/>
                <w:szCs w:val="24"/>
                <w:lang w:val="nl-NL" w:eastAsia="vi-VN"/>
              </w:rPr>
            </w:pPr>
            <w:r>
              <w:rPr>
                <w:rStyle w:val="Bodytext0"/>
                <w:b/>
                <w:i/>
                <w:sz w:val="24"/>
                <w:szCs w:val="24"/>
                <w:lang w:val="nl-NL" w:eastAsia="vi-VN"/>
              </w:rPr>
              <w:t>Nơi nhận:</w:t>
            </w:r>
          </w:p>
          <w:p w:rsidR="00680543" w:rsidRDefault="00680543" w:rsidP="008F6CBB">
            <w:pPr>
              <w:widowControl w:val="0"/>
              <w:tabs>
                <w:tab w:val="left" w:pos="709"/>
              </w:tabs>
              <w:spacing w:before="0" w:after="0" w:line="240" w:lineRule="auto"/>
              <w:rPr>
                <w:bCs/>
                <w:lang w:val="vi-VN"/>
              </w:rPr>
            </w:pPr>
            <w:r>
              <w:rPr>
                <w:bCs/>
                <w:sz w:val="24"/>
                <w:szCs w:val="24"/>
                <w:lang w:val="nl-NL"/>
              </w:rPr>
              <w:t>- UBND</w:t>
            </w:r>
            <w:r>
              <w:rPr>
                <w:bCs/>
                <w:sz w:val="24"/>
                <w:szCs w:val="24"/>
                <w:lang w:val="vi-VN"/>
              </w:rPr>
              <w:t xml:space="preserve"> tỉnh;        </w:t>
            </w:r>
          </w:p>
          <w:p w:rsidR="00680543" w:rsidRDefault="00680543" w:rsidP="008F6CBB">
            <w:pPr>
              <w:widowControl w:val="0"/>
              <w:tabs>
                <w:tab w:val="left" w:pos="709"/>
              </w:tabs>
              <w:spacing w:before="0" w:after="0" w:line="240" w:lineRule="auto"/>
              <w:rPr>
                <w:rStyle w:val="Bodytext0"/>
                <w:sz w:val="22"/>
              </w:rPr>
            </w:pPr>
            <w:r>
              <w:rPr>
                <w:sz w:val="24"/>
                <w:szCs w:val="24"/>
                <w:lang w:val="vi-VN"/>
              </w:rPr>
              <w:t xml:space="preserve">- Lưu: VT, </w:t>
            </w:r>
            <w:r>
              <w:rPr>
                <w:sz w:val="24"/>
                <w:szCs w:val="24"/>
              </w:rPr>
              <w:t>ĐCKS</w:t>
            </w:r>
            <w:r>
              <w:rPr>
                <w:sz w:val="24"/>
                <w:szCs w:val="24"/>
                <w:lang w:val="vi-VN"/>
              </w:rPr>
              <w:t>, VP</w:t>
            </w:r>
            <w:r>
              <w:rPr>
                <w:lang w:val="vi-VN"/>
              </w:rPr>
              <w:t>.</w:t>
            </w:r>
          </w:p>
        </w:tc>
        <w:tc>
          <w:tcPr>
            <w:tcW w:w="4360" w:type="dxa"/>
          </w:tcPr>
          <w:p w:rsidR="00680543" w:rsidRPr="008F6CBB" w:rsidRDefault="00680543" w:rsidP="008F6CBB">
            <w:pPr>
              <w:widowControl w:val="0"/>
              <w:tabs>
                <w:tab w:val="left" w:pos="709"/>
              </w:tabs>
              <w:spacing w:before="0" w:after="0" w:line="240" w:lineRule="auto"/>
              <w:jc w:val="center"/>
              <w:rPr>
                <w:rStyle w:val="Bodytext0"/>
                <w:b/>
                <w:sz w:val="28"/>
                <w:szCs w:val="28"/>
                <w:lang w:val="vi-VN" w:eastAsia="vi-VN"/>
              </w:rPr>
            </w:pPr>
            <w:r w:rsidRPr="008F6CBB">
              <w:rPr>
                <w:rStyle w:val="Bodytext0"/>
                <w:b/>
                <w:sz w:val="28"/>
                <w:szCs w:val="28"/>
                <w:lang w:eastAsia="vi-VN"/>
              </w:rPr>
              <w:t>Q</w:t>
            </w:r>
            <w:r w:rsidRPr="008F6CBB">
              <w:rPr>
                <w:rStyle w:val="Bodytext0"/>
                <w:b/>
                <w:sz w:val="28"/>
                <w:szCs w:val="28"/>
                <w:lang w:val="vi-VN" w:eastAsia="vi-VN"/>
              </w:rPr>
              <w:t>. GIÁM ĐỐC</w:t>
            </w:r>
          </w:p>
          <w:p w:rsidR="00680543" w:rsidRPr="008F6CBB" w:rsidRDefault="00680543" w:rsidP="008F6CBB">
            <w:pPr>
              <w:widowControl w:val="0"/>
              <w:tabs>
                <w:tab w:val="left" w:pos="709"/>
              </w:tabs>
              <w:spacing w:before="0" w:after="0" w:line="240" w:lineRule="auto"/>
              <w:jc w:val="center"/>
              <w:rPr>
                <w:rStyle w:val="Bodytext0"/>
                <w:b/>
                <w:sz w:val="28"/>
                <w:szCs w:val="28"/>
                <w:lang w:val="vi-VN" w:eastAsia="vi-VN"/>
              </w:rPr>
            </w:pPr>
          </w:p>
          <w:p w:rsidR="00680543" w:rsidRPr="008F6CBB" w:rsidRDefault="00680543" w:rsidP="008F6CBB">
            <w:pPr>
              <w:widowControl w:val="0"/>
              <w:tabs>
                <w:tab w:val="left" w:pos="709"/>
              </w:tabs>
              <w:spacing w:before="0" w:after="0" w:line="240" w:lineRule="auto"/>
              <w:jc w:val="center"/>
              <w:rPr>
                <w:rStyle w:val="Bodytext0"/>
                <w:b/>
                <w:sz w:val="28"/>
                <w:szCs w:val="28"/>
                <w:lang w:val="vi-VN" w:eastAsia="vi-VN"/>
              </w:rPr>
            </w:pPr>
          </w:p>
          <w:p w:rsidR="00680543" w:rsidRPr="008F6CBB" w:rsidRDefault="00680543" w:rsidP="008F6CBB">
            <w:pPr>
              <w:widowControl w:val="0"/>
              <w:tabs>
                <w:tab w:val="left" w:pos="709"/>
              </w:tabs>
              <w:spacing w:before="0" w:after="0" w:line="240" w:lineRule="auto"/>
              <w:jc w:val="center"/>
              <w:rPr>
                <w:rStyle w:val="Bodytext0"/>
                <w:b/>
                <w:sz w:val="28"/>
                <w:szCs w:val="28"/>
                <w:lang w:eastAsia="vi-VN"/>
              </w:rPr>
            </w:pPr>
          </w:p>
          <w:p w:rsidR="00680543" w:rsidRPr="008F6CBB" w:rsidRDefault="00680543" w:rsidP="008F6CBB">
            <w:pPr>
              <w:widowControl w:val="0"/>
              <w:tabs>
                <w:tab w:val="left" w:pos="709"/>
              </w:tabs>
              <w:spacing w:before="0" w:after="0" w:line="240" w:lineRule="auto"/>
              <w:jc w:val="center"/>
              <w:rPr>
                <w:rStyle w:val="Bodytext0"/>
                <w:b/>
                <w:sz w:val="28"/>
                <w:szCs w:val="28"/>
                <w:lang w:eastAsia="vi-VN"/>
              </w:rPr>
            </w:pPr>
          </w:p>
          <w:p w:rsidR="00680543" w:rsidRPr="008F6CBB" w:rsidRDefault="00680543" w:rsidP="008F6CBB">
            <w:pPr>
              <w:widowControl w:val="0"/>
              <w:tabs>
                <w:tab w:val="left" w:pos="709"/>
              </w:tabs>
              <w:spacing w:before="0" w:after="0" w:line="240" w:lineRule="auto"/>
              <w:jc w:val="center"/>
              <w:rPr>
                <w:rStyle w:val="Bodytext0"/>
                <w:b/>
                <w:sz w:val="28"/>
                <w:szCs w:val="28"/>
                <w:lang w:eastAsia="vi-VN"/>
              </w:rPr>
            </w:pPr>
          </w:p>
          <w:p w:rsidR="00680543" w:rsidRPr="008F6CBB" w:rsidRDefault="00680543" w:rsidP="008F6CBB">
            <w:pPr>
              <w:widowControl w:val="0"/>
              <w:tabs>
                <w:tab w:val="left" w:pos="709"/>
              </w:tabs>
              <w:spacing w:before="0" w:after="0" w:line="240" w:lineRule="auto"/>
              <w:jc w:val="center"/>
              <w:rPr>
                <w:rStyle w:val="Bodytext0"/>
                <w:b/>
                <w:sz w:val="28"/>
                <w:szCs w:val="28"/>
                <w:lang w:val="vi-VN" w:eastAsia="vi-VN"/>
              </w:rPr>
            </w:pPr>
          </w:p>
          <w:p w:rsidR="00680543" w:rsidRDefault="00680543" w:rsidP="008F6CBB">
            <w:pPr>
              <w:widowControl w:val="0"/>
              <w:tabs>
                <w:tab w:val="left" w:pos="709"/>
              </w:tabs>
              <w:spacing w:before="0" w:after="0" w:line="240" w:lineRule="auto"/>
              <w:jc w:val="center"/>
              <w:rPr>
                <w:rStyle w:val="Bodytext0"/>
                <w:b/>
                <w:lang w:val="vi-VN" w:eastAsia="vi-VN"/>
              </w:rPr>
            </w:pPr>
            <w:r w:rsidRPr="008F6CBB">
              <w:rPr>
                <w:rStyle w:val="Bodytext0"/>
                <w:b/>
                <w:sz w:val="28"/>
                <w:szCs w:val="28"/>
                <w:lang w:val="vi-VN" w:eastAsia="vi-VN"/>
              </w:rPr>
              <w:t>Ngô Xuân Hùng</w:t>
            </w:r>
          </w:p>
        </w:tc>
      </w:tr>
    </w:tbl>
    <w:p w:rsidR="00680543" w:rsidRDefault="00680543" w:rsidP="00680543">
      <w:pPr>
        <w:widowControl w:val="0"/>
        <w:shd w:val="clear" w:color="auto" w:fill="FFFFFF"/>
        <w:spacing w:after="0" w:line="240" w:lineRule="auto"/>
        <w:ind w:firstLine="709"/>
        <w:rPr>
          <w:szCs w:val="28"/>
        </w:rPr>
      </w:pPr>
    </w:p>
    <w:p w:rsidR="00680543" w:rsidRDefault="00680543" w:rsidP="00680543"/>
    <w:p w:rsidR="00CD613D" w:rsidRPr="00680543" w:rsidRDefault="00CD613D" w:rsidP="00680543"/>
    <w:sectPr w:rsidR="00CD613D" w:rsidRPr="00680543" w:rsidSect="00F066B2">
      <w:headerReference w:type="default" r:id="rId7"/>
      <w:pgSz w:w="11907" w:h="16840" w:code="9"/>
      <w:pgMar w:top="1134" w:right="1134" w:bottom="1080" w:left="1701" w:header="510" w:footer="51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B3" w:rsidRDefault="00585AB3" w:rsidP="00F97539">
      <w:pPr>
        <w:spacing w:before="0" w:after="0" w:line="240" w:lineRule="auto"/>
      </w:pPr>
      <w:r>
        <w:separator/>
      </w:r>
    </w:p>
  </w:endnote>
  <w:endnote w:type="continuationSeparator" w:id="0">
    <w:p w:rsidR="00585AB3" w:rsidRDefault="00585AB3" w:rsidP="00F975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B3" w:rsidRDefault="00585AB3" w:rsidP="00F97539">
      <w:pPr>
        <w:spacing w:before="0" w:after="0" w:line="240" w:lineRule="auto"/>
      </w:pPr>
      <w:r>
        <w:separator/>
      </w:r>
    </w:p>
  </w:footnote>
  <w:footnote w:type="continuationSeparator" w:id="0">
    <w:p w:rsidR="00585AB3" w:rsidRDefault="00585AB3" w:rsidP="00F9753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67830"/>
      <w:docPartObj>
        <w:docPartGallery w:val="Page Numbers (Top of Page)"/>
        <w:docPartUnique/>
      </w:docPartObj>
    </w:sdtPr>
    <w:sdtEndPr>
      <w:rPr>
        <w:noProof/>
      </w:rPr>
    </w:sdtEndPr>
    <w:sdtContent>
      <w:p w:rsidR="00F97539" w:rsidRDefault="00F97539">
        <w:pPr>
          <w:pStyle w:val="Header"/>
          <w:jc w:val="center"/>
        </w:pPr>
        <w:r>
          <w:fldChar w:fldCharType="begin"/>
        </w:r>
        <w:r>
          <w:instrText xml:space="preserve"> PAGE   \* MERGEFORMAT </w:instrText>
        </w:r>
        <w:r>
          <w:fldChar w:fldCharType="separate"/>
        </w:r>
        <w:r w:rsidR="00891675">
          <w:rPr>
            <w:noProof/>
          </w:rPr>
          <w:t>4</w:t>
        </w:r>
        <w:r>
          <w:rPr>
            <w:noProof/>
          </w:rPr>
          <w:fldChar w:fldCharType="end"/>
        </w:r>
      </w:p>
    </w:sdtContent>
  </w:sdt>
  <w:p w:rsidR="00F97539" w:rsidRDefault="00F97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7E"/>
    <w:rsid w:val="00003949"/>
    <w:rsid w:val="0006668B"/>
    <w:rsid w:val="00066EAB"/>
    <w:rsid w:val="00093970"/>
    <w:rsid w:val="000D3331"/>
    <w:rsid w:val="001069F9"/>
    <w:rsid w:val="00107594"/>
    <w:rsid w:val="001460BF"/>
    <w:rsid w:val="00163B0C"/>
    <w:rsid w:val="001A4E56"/>
    <w:rsid w:val="00230DB0"/>
    <w:rsid w:val="00270D84"/>
    <w:rsid w:val="00307D8C"/>
    <w:rsid w:val="0033681C"/>
    <w:rsid w:val="00346C58"/>
    <w:rsid w:val="00373F3C"/>
    <w:rsid w:val="00377A95"/>
    <w:rsid w:val="003B0A42"/>
    <w:rsid w:val="004431C8"/>
    <w:rsid w:val="00482608"/>
    <w:rsid w:val="004B6C90"/>
    <w:rsid w:val="004C1AA1"/>
    <w:rsid w:val="004D0741"/>
    <w:rsid w:val="004D2BE2"/>
    <w:rsid w:val="00585AB3"/>
    <w:rsid w:val="00591FFC"/>
    <w:rsid w:val="0059434C"/>
    <w:rsid w:val="00627153"/>
    <w:rsid w:val="006277AD"/>
    <w:rsid w:val="006479A0"/>
    <w:rsid w:val="00680543"/>
    <w:rsid w:val="00725EFB"/>
    <w:rsid w:val="007810F9"/>
    <w:rsid w:val="00891675"/>
    <w:rsid w:val="00894A41"/>
    <w:rsid w:val="008C367F"/>
    <w:rsid w:val="008F6CBB"/>
    <w:rsid w:val="00912464"/>
    <w:rsid w:val="0091356C"/>
    <w:rsid w:val="0092234D"/>
    <w:rsid w:val="00940BBA"/>
    <w:rsid w:val="00974F56"/>
    <w:rsid w:val="00980E59"/>
    <w:rsid w:val="00993E2A"/>
    <w:rsid w:val="00994660"/>
    <w:rsid w:val="00A32809"/>
    <w:rsid w:val="00A46704"/>
    <w:rsid w:val="00AD7FA3"/>
    <w:rsid w:val="00B011FC"/>
    <w:rsid w:val="00B10335"/>
    <w:rsid w:val="00B3175A"/>
    <w:rsid w:val="00B65CB9"/>
    <w:rsid w:val="00C0207E"/>
    <w:rsid w:val="00C35A44"/>
    <w:rsid w:val="00CC6065"/>
    <w:rsid w:val="00CC6C90"/>
    <w:rsid w:val="00CD1F78"/>
    <w:rsid w:val="00CD613D"/>
    <w:rsid w:val="00D122A2"/>
    <w:rsid w:val="00D424FC"/>
    <w:rsid w:val="00D5534F"/>
    <w:rsid w:val="00D60A86"/>
    <w:rsid w:val="00D640C7"/>
    <w:rsid w:val="00D717DD"/>
    <w:rsid w:val="00D766C1"/>
    <w:rsid w:val="00E51307"/>
    <w:rsid w:val="00EB2619"/>
    <w:rsid w:val="00EC4E3E"/>
    <w:rsid w:val="00EE509A"/>
    <w:rsid w:val="00F066B2"/>
    <w:rsid w:val="00F24445"/>
    <w:rsid w:val="00F658CE"/>
    <w:rsid w:val="00F71559"/>
    <w:rsid w:val="00F8645B"/>
    <w:rsid w:val="00F92835"/>
    <w:rsid w:val="00F97539"/>
    <w:rsid w:val="00FC0657"/>
    <w:rsid w:val="00FD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7E"/>
    <w:pPr>
      <w:spacing w:before="120" w:after="120" w:line="324"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02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C0207E"/>
    <w:pPr>
      <w:spacing w:before="100" w:beforeAutospacing="1" w:after="100" w:afterAutospacing="1" w:line="240" w:lineRule="auto"/>
      <w:jc w:val="left"/>
    </w:pPr>
    <w:rPr>
      <w:rFonts w:eastAsia="Times New Roman" w:cs="Times New Roman"/>
      <w:sz w:val="24"/>
      <w:szCs w:val="24"/>
    </w:rPr>
  </w:style>
  <w:style w:type="character" w:customStyle="1" w:styleId="fontstyle01">
    <w:name w:val="fontstyle01"/>
    <w:basedOn w:val="DefaultParagraphFont"/>
    <w:rsid w:val="00C0207E"/>
    <w:rPr>
      <w:rFonts w:ascii="Times New Roman" w:hAnsi="Times New Roman" w:cs="Times New Roman" w:hint="default"/>
      <w:b w:val="0"/>
      <w:bCs w:val="0"/>
      <w:i/>
      <w:iCs/>
      <w:color w:val="000000"/>
      <w:sz w:val="28"/>
      <w:szCs w:val="28"/>
    </w:rPr>
  </w:style>
  <w:style w:type="paragraph" w:customStyle="1" w:styleId="Kiu9">
    <w:name w:val="Kiểu 9"/>
    <w:link w:val="Kiu9Char"/>
    <w:qFormat/>
    <w:rsid w:val="00C0207E"/>
    <w:pPr>
      <w:widowControl w:val="0"/>
      <w:spacing w:before="120" w:after="120" w:line="240" w:lineRule="auto"/>
      <w:ind w:firstLine="567"/>
      <w:jc w:val="both"/>
    </w:pPr>
    <w:rPr>
      <w:rFonts w:eastAsiaTheme="majorEastAsia" w:cstheme="majorBidi"/>
      <w:szCs w:val="32"/>
      <w:lang w:val="it-IT"/>
    </w:rPr>
  </w:style>
  <w:style w:type="character" w:customStyle="1" w:styleId="Kiu9Char">
    <w:name w:val="Kiểu 9 Char"/>
    <w:basedOn w:val="DefaultParagraphFont"/>
    <w:link w:val="Kiu9"/>
    <w:rsid w:val="00C0207E"/>
    <w:rPr>
      <w:rFonts w:eastAsiaTheme="majorEastAsia" w:cstheme="majorBidi"/>
      <w:szCs w:val="32"/>
      <w:lang w:val="it-IT"/>
    </w:rPr>
  </w:style>
  <w:style w:type="paragraph" w:styleId="Header">
    <w:name w:val="header"/>
    <w:basedOn w:val="Normal"/>
    <w:link w:val="HeaderChar"/>
    <w:uiPriority w:val="99"/>
    <w:unhideWhenUsed/>
    <w:rsid w:val="00F9753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7539"/>
  </w:style>
  <w:style w:type="paragraph" w:styleId="Footer">
    <w:name w:val="footer"/>
    <w:basedOn w:val="Normal"/>
    <w:link w:val="FooterChar"/>
    <w:uiPriority w:val="99"/>
    <w:unhideWhenUsed/>
    <w:rsid w:val="00F9753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7539"/>
  </w:style>
  <w:style w:type="paragraph" w:styleId="BodyText">
    <w:name w:val="Body Text"/>
    <w:aliases w:val="Body Text Char Char Char Char Char,Body Text Char Char Char Char,Body Text Char Char Char,bt Char1,ändrad Char1,body text Char1,BODY TEXT Char1,t Char1,ändrad Char Char Char Char Char Char Char Char Char3,bt"/>
    <w:basedOn w:val="Normal"/>
    <w:link w:val="BodyTextChar"/>
    <w:qFormat/>
    <w:rsid w:val="00377A95"/>
    <w:pPr>
      <w:spacing w:before="0" w:after="0" w:line="240" w:lineRule="auto"/>
    </w:pPr>
    <w:rPr>
      <w:rFonts w:ascii=".VnArial" w:eastAsia="Times New Roman" w:hAnsi=".VnArial" w:cs="Times New Roman"/>
      <w:sz w:val="24"/>
      <w:szCs w:val="20"/>
      <w:lang w:val="x-none" w:eastAsia="ja-JP"/>
    </w:rPr>
  </w:style>
  <w:style w:type="character" w:customStyle="1" w:styleId="BodyTextChar">
    <w:name w:val="Body Text Char"/>
    <w:aliases w:val="Body Text Char Char Char Char Char Char,Body Text Char Char Char Char Char1,Body Text Char Char Char Char1,bt Char1 Char,ändrad Char1 Char,body text Char1 Char,BODY TEXT Char1 Char,t Char1 Char,bt Char"/>
    <w:basedOn w:val="DefaultParagraphFont"/>
    <w:link w:val="BodyText"/>
    <w:rsid w:val="00377A95"/>
    <w:rPr>
      <w:rFonts w:ascii=".VnArial" w:eastAsia="Times New Roman" w:hAnsi=".VnArial" w:cs="Times New Roman"/>
      <w:sz w:val="24"/>
      <w:szCs w:val="20"/>
      <w:lang w:val="x-none" w:eastAsia="ja-JP"/>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D122A2"/>
    <w:rPr>
      <w:rFonts w:eastAsia="Times New Roman" w:cs="Times New Roman"/>
      <w:sz w:val="24"/>
      <w:szCs w:val="24"/>
    </w:rPr>
  </w:style>
  <w:style w:type="paragraph" w:customStyle="1" w:styleId="GenStyleDefPar">
    <w:name w:val="GenStyleDefPar"/>
    <w:uiPriority w:val="99"/>
    <w:qFormat/>
    <w:rsid w:val="00CD613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style>
  <w:style w:type="character" w:customStyle="1" w:styleId="Bodytext0">
    <w:name w:val="Body text_"/>
    <w:link w:val="Bodytext1"/>
    <w:locked/>
    <w:rsid w:val="00CD613D"/>
    <w:rPr>
      <w:sz w:val="26"/>
      <w:szCs w:val="26"/>
      <w:shd w:val="clear" w:color="auto" w:fill="FFFFFF"/>
    </w:rPr>
  </w:style>
  <w:style w:type="paragraph" w:customStyle="1" w:styleId="Bodytext1">
    <w:name w:val="Body text1"/>
    <w:basedOn w:val="Normal"/>
    <w:link w:val="Bodytext0"/>
    <w:qFormat/>
    <w:rsid w:val="00CD613D"/>
    <w:pPr>
      <w:widowControl w:val="0"/>
      <w:shd w:val="clear" w:color="auto" w:fill="FFFFFF"/>
      <w:spacing w:after="1260" w:line="259" w:lineRule="exact"/>
      <w:ind w:hanging="500"/>
      <w:jc w:val="left"/>
    </w:pPr>
    <w:rPr>
      <w:sz w:val="26"/>
      <w:szCs w:val="26"/>
      <w:shd w:val="clear" w:color="auto" w:fill="FFFFFF"/>
    </w:rPr>
  </w:style>
  <w:style w:type="character" w:styleId="Hyperlink">
    <w:name w:val="Hyperlink"/>
    <w:basedOn w:val="DefaultParagraphFont"/>
    <w:uiPriority w:val="99"/>
    <w:semiHidden/>
    <w:unhideWhenUsed/>
    <w:rsid w:val="00C35A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7E"/>
    <w:pPr>
      <w:spacing w:before="120" w:after="120" w:line="324"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02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C0207E"/>
    <w:pPr>
      <w:spacing w:before="100" w:beforeAutospacing="1" w:after="100" w:afterAutospacing="1" w:line="240" w:lineRule="auto"/>
      <w:jc w:val="left"/>
    </w:pPr>
    <w:rPr>
      <w:rFonts w:eastAsia="Times New Roman" w:cs="Times New Roman"/>
      <w:sz w:val="24"/>
      <w:szCs w:val="24"/>
    </w:rPr>
  </w:style>
  <w:style w:type="character" w:customStyle="1" w:styleId="fontstyle01">
    <w:name w:val="fontstyle01"/>
    <w:basedOn w:val="DefaultParagraphFont"/>
    <w:rsid w:val="00C0207E"/>
    <w:rPr>
      <w:rFonts w:ascii="Times New Roman" w:hAnsi="Times New Roman" w:cs="Times New Roman" w:hint="default"/>
      <w:b w:val="0"/>
      <w:bCs w:val="0"/>
      <w:i/>
      <w:iCs/>
      <w:color w:val="000000"/>
      <w:sz w:val="28"/>
      <w:szCs w:val="28"/>
    </w:rPr>
  </w:style>
  <w:style w:type="paragraph" w:customStyle="1" w:styleId="Kiu9">
    <w:name w:val="Kiểu 9"/>
    <w:link w:val="Kiu9Char"/>
    <w:qFormat/>
    <w:rsid w:val="00C0207E"/>
    <w:pPr>
      <w:widowControl w:val="0"/>
      <w:spacing w:before="120" w:after="120" w:line="240" w:lineRule="auto"/>
      <w:ind w:firstLine="567"/>
      <w:jc w:val="both"/>
    </w:pPr>
    <w:rPr>
      <w:rFonts w:eastAsiaTheme="majorEastAsia" w:cstheme="majorBidi"/>
      <w:szCs w:val="32"/>
      <w:lang w:val="it-IT"/>
    </w:rPr>
  </w:style>
  <w:style w:type="character" w:customStyle="1" w:styleId="Kiu9Char">
    <w:name w:val="Kiểu 9 Char"/>
    <w:basedOn w:val="DefaultParagraphFont"/>
    <w:link w:val="Kiu9"/>
    <w:rsid w:val="00C0207E"/>
    <w:rPr>
      <w:rFonts w:eastAsiaTheme="majorEastAsia" w:cstheme="majorBidi"/>
      <w:szCs w:val="32"/>
      <w:lang w:val="it-IT"/>
    </w:rPr>
  </w:style>
  <w:style w:type="paragraph" w:styleId="Header">
    <w:name w:val="header"/>
    <w:basedOn w:val="Normal"/>
    <w:link w:val="HeaderChar"/>
    <w:uiPriority w:val="99"/>
    <w:unhideWhenUsed/>
    <w:rsid w:val="00F9753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7539"/>
  </w:style>
  <w:style w:type="paragraph" w:styleId="Footer">
    <w:name w:val="footer"/>
    <w:basedOn w:val="Normal"/>
    <w:link w:val="FooterChar"/>
    <w:uiPriority w:val="99"/>
    <w:unhideWhenUsed/>
    <w:rsid w:val="00F9753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7539"/>
  </w:style>
  <w:style w:type="paragraph" w:styleId="BodyText">
    <w:name w:val="Body Text"/>
    <w:aliases w:val="Body Text Char Char Char Char Char,Body Text Char Char Char Char,Body Text Char Char Char,bt Char1,ändrad Char1,body text Char1,BODY TEXT Char1,t Char1,ändrad Char Char Char Char Char Char Char Char Char3,bt"/>
    <w:basedOn w:val="Normal"/>
    <w:link w:val="BodyTextChar"/>
    <w:qFormat/>
    <w:rsid w:val="00377A95"/>
    <w:pPr>
      <w:spacing w:before="0" w:after="0" w:line="240" w:lineRule="auto"/>
    </w:pPr>
    <w:rPr>
      <w:rFonts w:ascii=".VnArial" w:eastAsia="Times New Roman" w:hAnsi=".VnArial" w:cs="Times New Roman"/>
      <w:sz w:val="24"/>
      <w:szCs w:val="20"/>
      <w:lang w:val="x-none" w:eastAsia="ja-JP"/>
    </w:rPr>
  </w:style>
  <w:style w:type="character" w:customStyle="1" w:styleId="BodyTextChar">
    <w:name w:val="Body Text Char"/>
    <w:aliases w:val="Body Text Char Char Char Char Char Char,Body Text Char Char Char Char Char1,Body Text Char Char Char Char1,bt Char1 Char,ändrad Char1 Char,body text Char1 Char,BODY TEXT Char1 Char,t Char1 Char,bt Char"/>
    <w:basedOn w:val="DefaultParagraphFont"/>
    <w:link w:val="BodyText"/>
    <w:rsid w:val="00377A95"/>
    <w:rPr>
      <w:rFonts w:ascii=".VnArial" w:eastAsia="Times New Roman" w:hAnsi=".VnArial" w:cs="Times New Roman"/>
      <w:sz w:val="24"/>
      <w:szCs w:val="20"/>
      <w:lang w:val="x-none" w:eastAsia="ja-JP"/>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D122A2"/>
    <w:rPr>
      <w:rFonts w:eastAsia="Times New Roman" w:cs="Times New Roman"/>
      <w:sz w:val="24"/>
      <w:szCs w:val="24"/>
    </w:rPr>
  </w:style>
  <w:style w:type="paragraph" w:customStyle="1" w:styleId="GenStyleDefPar">
    <w:name w:val="GenStyleDefPar"/>
    <w:uiPriority w:val="99"/>
    <w:qFormat/>
    <w:rsid w:val="00CD613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style>
  <w:style w:type="character" w:customStyle="1" w:styleId="Bodytext0">
    <w:name w:val="Body text_"/>
    <w:link w:val="Bodytext1"/>
    <w:locked/>
    <w:rsid w:val="00CD613D"/>
    <w:rPr>
      <w:sz w:val="26"/>
      <w:szCs w:val="26"/>
      <w:shd w:val="clear" w:color="auto" w:fill="FFFFFF"/>
    </w:rPr>
  </w:style>
  <w:style w:type="paragraph" w:customStyle="1" w:styleId="Bodytext1">
    <w:name w:val="Body text1"/>
    <w:basedOn w:val="Normal"/>
    <w:link w:val="Bodytext0"/>
    <w:qFormat/>
    <w:rsid w:val="00CD613D"/>
    <w:pPr>
      <w:widowControl w:val="0"/>
      <w:shd w:val="clear" w:color="auto" w:fill="FFFFFF"/>
      <w:spacing w:after="1260" w:line="259" w:lineRule="exact"/>
      <w:ind w:hanging="500"/>
      <w:jc w:val="left"/>
    </w:pPr>
    <w:rPr>
      <w:sz w:val="26"/>
      <w:szCs w:val="26"/>
      <w:shd w:val="clear" w:color="auto" w:fill="FFFFFF"/>
    </w:rPr>
  </w:style>
  <w:style w:type="character" w:styleId="Hyperlink">
    <w:name w:val="Hyperlink"/>
    <w:basedOn w:val="DefaultParagraphFont"/>
    <w:uiPriority w:val="99"/>
    <w:semiHidden/>
    <w:unhideWhenUsed/>
    <w:rsid w:val="00C35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68585">
      <w:bodyDiv w:val="1"/>
      <w:marLeft w:val="0"/>
      <w:marRight w:val="0"/>
      <w:marTop w:val="0"/>
      <w:marBottom w:val="0"/>
      <w:divBdr>
        <w:top w:val="none" w:sz="0" w:space="0" w:color="auto"/>
        <w:left w:val="none" w:sz="0" w:space="0" w:color="auto"/>
        <w:bottom w:val="none" w:sz="0" w:space="0" w:color="auto"/>
        <w:right w:val="none" w:sz="0" w:space="0" w:color="auto"/>
      </w:divBdr>
    </w:div>
    <w:div w:id="4662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2026-03-26T07:19:00Z</dcterms:created>
  <dcterms:modified xsi:type="dcterms:W3CDTF">2026-04-01T07:23:00Z</dcterms:modified>
</cp:coreProperties>
</file>