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56" w:type="dxa"/>
        <w:jc w:val="center"/>
        <w:tblLook w:val="01E0" w:firstRow="1" w:lastRow="1" w:firstColumn="1" w:lastColumn="1" w:noHBand="0" w:noVBand="0"/>
      </w:tblPr>
      <w:tblGrid>
        <w:gridCol w:w="3357"/>
        <w:gridCol w:w="6099"/>
      </w:tblGrid>
      <w:tr w:rsidR="008B7932" w:rsidRPr="0067212C" w14:paraId="14C1186B" w14:textId="77777777" w:rsidTr="0009784B">
        <w:trPr>
          <w:jc w:val="center"/>
        </w:trPr>
        <w:tc>
          <w:tcPr>
            <w:tcW w:w="3357" w:type="dxa"/>
          </w:tcPr>
          <w:p w14:paraId="6D03358D" w14:textId="77777777" w:rsidR="008B7932" w:rsidRPr="0067212C" w:rsidRDefault="008B7932" w:rsidP="008B7932">
            <w:pPr>
              <w:spacing w:after="0" w:line="240" w:lineRule="auto"/>
              <w:rPr>
                <w:b/>
              </w:rPr>
            </w:pPr>
            <w:r w:rsidRPr="0067212C">
              <w:rPr>
                <w:b/>
              </w:rPr>
              <w:t xml:space="preserve">HỘI ĐỒNG NHÂN DÂN </w:t>
            </w:r>
          </w:p>
          <w:p w14:paraId="2F2A444E" w14:textId="77777777" w:rsidR="008B7932" w:rsidRPr="0067212C" w:rsidRDefault="008B7932" w:rsidP="008B7932">
            <w:pPr>
              <w:spacing w:after="0" w:line="240" w:lineRule="auto"/>
              <w:jc w:val="center"/>
              <w:rPr>
                <w:b/>
              </w:rPr>
            </w:pPr>
            <w:r w:rsidRPr="0067212C">
              <w:rPr>
                <w:b/>
              </w:rPr>
              <w:t>TỈNH LAI CHÂU</w:t>
            </w:r>
          </w:p>
          <w:p w14:paraId="038B3556" w14:textId="77777777" w:rsidR="008B7932" w:rsidRPr="0067212C" w:rsidRDefault="008B7932" w:rsidP="008B7932">
            <w:pPr>
              <w:spacing w:after="0" w:line="240" w:lineRule="auto"/>
            </w:pPr>
            <w:r w:rsidRPr="0067212C">
              <w:rPr>
                <w:noProof/>
              </w:rPr>
              <mc:AlternateContent>
                <mc:Choice Requires="wps">
                  <w:drawing>
                    <wp:anchor distT="4294967294" distB="4294967294" distL="114300" distR="114300" simplePos="0" relativeHeight="251661312" behindDoc="0" locked="0" layoutInCell="1" allowOverlap="1" wp14:anchorId="6DB48C40" wp14:editId="427566CA">
                      <wp:simplePos x="0" y="0"/>
                      <wp:positionH relativeFrom="column">
                        <wp:posOffset>645160</wp:posOffset>
                      </wp:positionH>
                      <wp:positionV relativeFrom="paragraph">
                        <wp:posOffset>20320</wp:posOffset>
                      </wp:positionV>
                      <wp:extent cx="628015" cy="0"/>
                      <wp:effectExtent l="0" t="0" r="1968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01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D308CFD" id="Straight Connector 4"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0.8pt,1.6pt" to="100.2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"/>
                  </w:pict>
                </mc:Fallback>
              </mc:AlternateContent>
            </w:r>
          </w:p>
          <w:p w14:paraId="0E89E549" w14:textId="77777777" w:rsidR="008B7932" w:rsidRPr="0067212C" w:rsidRDefault="008B7932" w:rsidP="00C9457E">
            <w:pPr>
              <w:spacing w:after="0" w:line="240" w:lineRule="auto"/>
              <w:jc w:val="center"/>
              <w:rPr>
                <w:sz w:val="26"/>
                <w:szCs w:val="26"/>
              </w:rPr>
            </w:pPr>
            <w:r w:rsidRPr="0067212C">
              <w:t xml:space="preserve">Số:   </w:t>
            </w:r>
            <w:r w:rsidR="0009721F">
              <w:t xml:space="preserve">   </w:t>
            </w:r>
            <w:r w:rsidRPr="0067212C">
              <w:t xml:space="preserve">   /202</w:t>
            </w:r>
            <w:r w:rsidR="0058075D">
              <w:t>6</w:t>
            </w:r>
            <w:r w:rsidRPr="0067212C">
              <w:t>/NQ-HĐND</w:t>
            </w:r>
          </w:p>
        </w:tc>
        <w:tc>
          <w:tcPr>
            <w:tcW w:w="6099" w:type="dxa"/>
          </w:tcPr>
          <w:p w14:paraId="5B2DC81B" w14:textId="77777777" w:rsidR="008B7932" w:rsidRPr="008B7932" w:rsidRDefault="008B7932" w:rsidP="008B7932">
            <w:pPr>
              <w:spacing w:after="0" w:line="240" w:lineRule="auto"/>
              <w:ind w:right="-116"/>
              <w:jc w:val="center"/>
              <w:rPr>
                <w:b/>
                <w:sz w:val="26"/>
                <w:szCs w:val="26"/>
              </w:rPr>
            </w:pPr>
            <w:r w:rsidRPr="008B7932">
              <w:rPr>
                <w:b/>
                <w:sz w:val="26"/>
                <w:szCs w:val="26"/>
              </w:rPr>
              <w:t>CỘNG HÒA XÃ HỘI CHỦ NGHĨA VIỆT NAM</w:t>
            </w:r>
          </w:p>
          <w:p w14:paraId="0662A28E" w14:textId="77777777" w:rsidR="008B7932" w:rsidRPr="0067212C" w:rsidRDefault="008B7932" w:rsidP="008B7932">
            <w:pPr>
              <w:spacing w:after="0" w:line="240" w:lineRule="auto"/>
              <w:jc w:val="center"/>
              <w:rPr>
                <w:b/>
              </w:rPr>
            </w:pPr>
            <w:r w:rsidRPr="0067212C">
              <w:rPr>
                <w:b/>
              </w:rPr>
              <w:t xml:space="preserve">Độc lập </w:t>
            </w:r>
            <w:r w:rsidRPr="0067212C">
              <w:t>-</w:t>
            </w:r>
            <w:r w:rsidRPr="0067212C">
              <w:rPr>
                <w:b/>
              </w:rPr>
              <w:t xml:space="preserve"> Tự do </w:t>
            </w:r>
            <w:r w:rsidRPr="0067212C">
              <w:t>-</w:t>
            </w:r>
            <w:r w:rsidRPr="0067212C">
              <w:rPr>
                <w:b/>
              </w:rPr>
              <w:t xml:space="preserve"> Hạnh phúc</w:t>
            </w:r>
          </w:p>
          <w:p w14:paraId="1102E6E6" w14:textId="77777777" w:rsidR="008B7932" w:rsidRPr="0067212C" w:rsidRDefault="008B7932" w:rsidP="008B7932">
            <w:pPr>
              <w:spacing w:after="0" w:line="240" w:lineRule="auto"/>
              <w:jc w:val="center"/>
              <w:rPr>
                <w:b/>
              </w:rPr>
            </w:pPr>
            <w:r w:rsidRPr="0067212C">
              <w:rPr>
                <w:noProof/>
              </w:rPr>
              <mc:AlternateContent>
                <mc:Choice Requires="wps">
                  <w:drawing>
                    <wp:anchor distT="4294967294" distB="4294967294" distL="114300" distR="114300" simplePos="0" relativeHeight="251662336" behindDoc="0" locked="0" layoutInCell="1" allowOverlap="1" wp14:anchorId="2CF530D2" wp14:editId="555EAF2C">
                      <wp:simplePos x="0" y="0"/>
                      <wp:positionH relativeFrom="column">
                        <wp:posOffset>822325</wp:posOffset>
                      </wp:positionH>
                      <wp:positionV relativeFrom="paragraph">
                        <wp:posOffset>28575</wp:posOffset>
                      </wp:positionV>
                      <wp:extent cx="210502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FECC58B" id="Straight Connector 3"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4.75pt,2.25pt" to="230.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"/>
                  </w:pict>
                </mc:Fallback>
              </mc:AlternateContent>
            </w:r>
          </w:p>
          <w:p w14:paraId="3760B9B5" w14:textId="31066A05" w:rsidR="008B7932" w:rsidRPr="0067212C" w:rsidRDefault="008B7932" w:rsidP="0009721F">
            <w:pPr>
              <w:spacing w:after="0" w:line="240" w:lineRule="auto"/>
              <w:ind w:right="-116"/>
              <w:jc w:val="center"/>
              <w:rPr>
                <w:i/>
              </w:rPr>
            </w:pPr>
            <w:r w:rsidRPr="0067212C">
              <w:rPr>
                <w:i/>
              </w:rPr>
              <w:t xml:space="preserve">Lai Châu, ngày </w:t>
            </w:r>
            <w:r w:rsidR="0009721F">
              <w:rPr>
                <w:i/>
              </w:rPr>
              <w:t xml:space="preserve"> </w:t>
            </w:r>
            <w:r w:rsidRPr="0067212C">
              <w:rPr>
                <w:i/>
              </w:rPr>
              <w:t xml:space="preserve">   </w:t>
            </w:r>
            <w:r w:rsidR="0009721F">
              <w:rPr>
                <w:i/>
              </w:rPr>
              <w:t xml:space="preserve">  </w:t>
            </w:r>
            <w:r w:rsidRPr="0067212C">
              <w:rPr>
                <w:i/>
              </w:rPr>
              <w:t xml:space="preserve">  tháng    </w:t>
            </w:r>
            <w:r w:rsidR="0009721F">
              <w:rPr>
                <w:i/>
              </w:rPr>
              <w:t xml:space="preserve">  </w:t>
            </w:r>
            <w:r w:rsidRPr="0067212C">
              <w:rPr>
                <w:i/>
              </w:rPr>
              <w:t xml:space="preserve">  năm 202</w:t>
            </w:r>
            <w:r w:rsidR="003B5A9F">
              <w:rPr>
                <w:i/>
              </w:rPr>
              <w:t>6</w:t>
            </w:r>
          </w:p>
        </w:tc>
      </w:tr>
    </w:tbl>
    <w:p w14:paraId="4ED2752C" w14:textId="77777777" w:rsidR="00EF24BA" w:rsidRPr="008B7932" w:rsidRDefault="008B7932" w:rsidP="008B7932">
      <w:pPr>
        <w:jc w:val="center"/>
        <w:rPr>
          <w:b/>
          <w:bCs/>
          <w:sz w:val="22"/>
        </w:rPr>
      </w:pPr>
      <w:r w:rsidRPr="0067212C">
        <w:rPr>
          <w:noProof/>
        </w:rPr>
        <mc:AlternateContent>
          <mc:Choice Requires="wps">
            <w:drawing>
              <wp:anchor distT="0" distB="0" distL="114300" distR="114300" simplePos="0" relativeHeight="251663360" behindDoc="0" locked="0" layoutInCell="1" allowOverlap="1" wp14:anchorId="2C72FE62" wp14:editId="5295AF72">
                <wp:simplePos x="0" y="0"/>
                <wp:positionH relativeFrom="column">
                  <wp:posOffset>516890</wp:posOffset>
                </wp:positionH>
                <wp:positionV relativeFrom="paragraph">
                  <wp:posOffset>62865</wp:posOffset>
                </wp:positionV>
                <wp:extent cx="933450" cy="32385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3450" cy="323850"/>
                        </a:xfrm>
                        <a:prstGeom prst="rect">
                          <a:avLst/>
                        </a:prstGeom>
                        <a:noFill/>
                        <a:ln w="12700" cap="flat" cmpd="sng" algn="ctr">
                          <a:solidFill>
                            <a:sysClr val="windowText" lastClr="000000"/>
                          </a:solidFill>
                          <a:prstDash val="solid"/>
                        </a:ln>
                        <a:effectLst/>
                      </wps:spPr>
                      <wps:txbx>
                        <w:txbxContent>
                          <w:p w14:paraId="4303CA3A" w14:textId="77777777" w:rsidR="008B7932" w:rsidRPr="004832E1" w:rsidRDefault="008B7932" w:rsidP="008B7932">
                            <w:pPr>
                              <w:rPr>
                                <w:b/>
                                <w:sz w:val="24"/>
                              </w:rPr>
                            </w:pPr>
                            <w:r w:rsidRPr="004832E1">
                              <w:rPr>
                                <w:b/>
                                <w:sz w:val="24"/>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2" o:spid="_x0000_s1026" style="position:absolute;left:0;text-align:left;margin-left:40.7pt;margin-top:4.95pt;width:73.5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" filled="f" strokecolor="windowText" strokeweight="1pt">
                <v:path arrowok="t"/>
                <v:textbox>
                  <w:txbxContent>
                    <w:p w14:paraId="4303CA3A" w14:textId="77777777" w:rsidR="008B7932" w:rsidRPr="004832E1" w:rsidRDefault="008B7932" w:rsidP="008B7932">
                      <w:pPr>
                        <w:rPr>
                          <w:b/>
                          <w:sz w:val="24"/>
                        </w:rPr>
                      </w:pPr>
                      <w:r w:rsidRPr="004832E1">
                        <w:rPr>
                          <w:b/>
                          <w:sz w:val="24"/>
                        </w:rPr>
                        <w:t>DỰ THẢO</w:t>
                      </w:r>
                    </w:p>
                  </w:txbxContent>
                </v:textbox>
              </v:rect>
            </w:pict>
          </mc:Fallback>
        </mc:AlternateContent>
      </w:r>
    </w:p>
    <w:p w14:paraId="7AE5EA94" w14:textId="77777777" w:rsidR="00EF24BA" w:rsidRDefault="00EF24BA" w:rsidP="00B5222D">
      <w:pPr>
        <w:pStyle w:val="NormalWeb"/>
        <w:shd w:val="clear" w:color="auto" w:fill="FFFFFF"/>
        <w:spacing w:before="120" w:beforeAutospacing="0" w:after="120" w:afterAutospacing="0" w:line="234" w:lineRule="atLeast"/>
        <w:jc w:val="center"/>
        <w:rPr>
          <w:b/>
          <w:bCs/>
          <w:color w:val="000000"/>
          <w:sz w:val="28"/>
          <w:szCs w:val="28"/>
        </w:rPr>
      </w:pPr>
    </w:p>
    <w:p w14:paraId="6165288C" w14:textId="77777777" w:rsidR="00B5222D" w:rsidRPr="00A44EDF" w:rsidRDefault="00B5222D" w:rsidP="00B5222D">
      <w:pPr>
        <w:pStyle w:val="NormalWeb"/>
        <w:shd w:val="clear" w:color="auto" w:fill="FFFFFF"/>
        <w:spacing w:before="120" w:beforeAutospacing="0" w:after="120" w:afterAutospacing="0" w:line="234" w:lineRule="atLeast"/>
        <w:jc w:val="center"/>
        <w:rPr>
          <w:color w:val="000000"/>
          <w:sz w:val="28"/>
          <w:szCs w:val="28"/>
        </w:rPr>
      </w:pPr>
      <w:r w:rsidRPr="00A44EDF">
        <w:rPr>
          <w:b/>
          <w:bCs/>
          <w:color w:val="000000"/>
          <w:sz w:val="28"/>
          <w:szCs w:val="28"/>
        </w:rPr>
        <w:t>NGHỊ QUYẾT</w:t>
      </w:r>
    </w:p>
    <w:p w14:paraId="00D17B93" w14:textId="7B57339B" w:rsidR="00B5222D" w:rsidRPr="003B5A9F" w:rsidRDefault="005D0B60" w:rsidP="00B5222D">
      <w:pPr>
        <w:pStyle w:val="NormalWeb"/>
        <w:shd w:val="clear" w:color="auto" w:fill="FFFFFF"/>
        <w:spacing w:before="120" w:beforeAutospacing="0" w:after="120" w:afterAutospacing="0" w:line="234" w:lineRule="atLeast"/>
        <w:jc w:val="center"/>
        <w:rPr>
          <w:b/>
          <w:color w:val="000000"/>
          <w:spacing w:val="-2"/>
          <w:sz w:val="28"/>
          <w:szCs w:val="28"/>
        </w:rPr>
      </w:pPr>
      <w:r w:rsidRPr="003B5A9F">
        <w:rPr>
          <w:b/>
          <w:color w:val="000000"/>
          <w:spacing w:val="-2"/>
          <w:sz w:val="28"/>
          <w:szCs w:val="28"/>
        </w:rPr>
        <w:t>Q</w:t>
      </w:r>
      <w:r w:rsidR="003B5A9F" w:rsidRPr="003B5A9F">
        <w:rPr>
          <w:b/>
          <w:color w:val="000000"/>
          <w:spacing w:val="-2"/>
          <w:sz w:val="28"/>
          <w:szCs w:val="28"/>
        </w:rPr>
        <w:t xml:space="preserve">uy </w:t>
      </w:r>
      <w:r w:rsidR="003B5A9F" w:rsidRPr="00955E7D">
        <w:rPr>
          <w:b/>
          <w:color w:val="000000" w:themeColor="text1"/>
          <w:spacing w:val="-2"/>
          <w:sz w:val="28"/>
          <w:szCs w:val="28"/>
        </w:rPr>
        <w:t>định nội dung, mức chi</w:t>
      </w:r>
      <w:r w:rsidRPr="00955E7D">
        <w:rPr>
          <w:b/>
          <w:color w:val="000000" w:themeColor="text1"/>
          <w:spacing w:val="-2"/>
          <w:sz w:val="28"/>
          <w:szCs w:val="28"/>
        </w:rPr>
        <w:t xml:space="preserve"> </w:t>
      </w:r>
      <w:r w:rsidRPr="003B5A9F">
        <w:rPr>
          <w:b/>
          <w:color w:val="000000"/>
          <w:spacing w:val="-2"/>
          <w:sz w:val="28"/>
          <w:szCs w:val="28"/>
        </w:rPr>
        <w:t xml:space="preserve">bồi dưỡng đối với người làm nhiệm vụ tiếp công dân, xử lý đơn khiếu nại, tố cáo, kiến nghị, phản ánh trên địa bàn tỉnh </w:t>
      </w:r>
      <w:r w:rsidR="000B4F63" w:rsidRPr="003B5A9F">
        <w:rPr>
          <w:b/>
          <w:color w:val="000000"/>
          <w:spacing w:val="-2"/>
          <w:sz w:val="28"/>
          <w:szCs w:val="28"/>
        </w:rPr>
        <w:t>L</w:t>
      </w:r>
      <w:r w:rsidRPr="003B5A9F">
        <w:rPr>
          <w:b/>
          <w:color w:val="000000"/>
          <w:spacing w:val="-2"/>
          <w:sz w:val="28"/>
          <w:szCs w:val="28"/>
        </w:rPr>
        <w:t xml:space="preserve">ai </w:t>
      </w:r>
      <w:r w:rsidR="003B5A9F" w:rsidRPr="003B5A9F">
        <w:rPr>
          <w:b/>
          <w:color w:val="000000"/>
          <w:spacing w:val="-2"/>
          <w:sz w:val="28"/>
          <w:szCs w:val="28"/>
        </w:rPr>
        <w:t>C</w:t>
      </w:r>
      <w:r w:rsidRPr="003B5A9F">
        <w:rPr>
          <w:b/>
          <w:color w:val="000000"/>
          <w:spacing w:val="-2"/>
          <w:sz w:val="28"/>
          <w:szCs w:val="28"/>
        </w:rPr>
        <w:t>hâu</w:t>
      </w:r>
    </w:p>
    <w:p w14:paraId="7F7E5B6A" w14:textId="5B63ADF4" w:rsidR="002C1DFE" w:rsidRPr="00A44EDF" w:rsidRDefault="003B5A9F" w:rsidP="00B5222D">
      <w:pPr>
        <w:pStyle w:val="NormalWeb"/>
        <w:shd w:val="clear" w:color="auto" w:fill="FFFFFF"/>
        <w:spacing w:before="120" w:beforeAutospacing="0" w:after="120" w:afterAutospacing="0" w:line="234" w:lineRule="atLeast"/>
        <w:jc w:val="center"/>
        <w:rPr>
          <w:color w:val="000000"/>
          <w:sz w:val="28"/>
          <w:szCs w:val="28"/>
        </w:rPr>
      </w:pPr>
      <w:bookmarkStart w:id="0" w:name="_GoBack"/>
      <w:r w:rsidRPr="003B5A9F">
        <w:rPr>
          <w:b/>
          <w:noProof/>
          <w:color w:val="000000"/>
          <w:spacing w:val="-2"/>
          <w:sz w:val="28"/>
          <w:szCs w:val="28"/>
        </w:rPr>
        <mc:AlternateContent>
          <mc:Choice Requires="wps">
            <w:drawing>
              <wp:anchor distT="0" distB="0" distL="114300" distR="114300" simplePos="0" relativeHeight="251659264" behindDoc="0" locked="0" layoutInCell="1" allowOverlap="1" wp14:anchorId="53788AF2" wp14:editId="13B4976A">
                <wp:simplePos x="0" y="0"/>
                <wp:positionH relativeFrom="column">
                  <wp:posOffset>2187311</wp:posOffset>
                </wp:positionH>
                <wp:positionV relativeFrom="paragraph">
                  <wp:posOffset>22860</wp:posOffset>
                </wp:positionV>
                <wp:extent cx="16859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685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25pt,1.8pt" to="3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" strokecolor="black [3040]"/>
            </w:pict>
          </mc:Fallback>
        </mc:AlternateContent>
      </w:r>
      <w:bookmarkEnd w:id="0"/>
    </w:p>
    <w:p w14:paraId="2D85E75F" w14:textId="77777777" w:rsidR="00B5222D" w:rsidRPr="00A44EDF" w:rsidRDefault="00B5222D" w:rsidP="00B5222D">
      <w:pPr>
        <w:pStyle w:val="NormalWeb"/>
        <w:shd w:val="clear" w:color="auto" w:fill="FFFFFF"/>
        <w:spacing w:before="120" w:beforeAutospacing="0" w:after="120" w:afterAutospacing="0" w:line="360" w:lineRule="exact"/>
        <w:ind w:firstLine="720"/>
        <w:jc w:val="both"/>
        <w:rPr>
          <w:i/>
          <w:color w:val="000000" w:themeColor="text1"/>
          <w:sz w:val="28"/>
          <w:szCs w:val="28"/>
        </w:rPr>
      </w:pPr>
      <w:r w:rsidRPr="00A44EDF">
        <w:rPr>
          <w:i/>
          <w:iCs/>
          <w:color w:val="000000" w:themeColor="text1"/>
          <w:sz w:val="28"/>
          <w:szCs w:val="28"/>
        </w:rPr>
        <w:t>Căn cứ Luật Tổ chức chính quyền địa phương số 72/2025/QH15;</w:t>
      </w:r>
    </w:p>
    <w:p w14:paraId="050A0241" w14:textId="77777777" w:rsidR="00EF24BA" w:rsidRPr="00EF24BA" w:rsidRDefault="00EF24BA" w:rsidP="00EF24BA">
      <w:pPr>
        <w:pStyle w:val="NormalWeb"/>
        <w:shd w:val="clear" w:color="auto" w:fill="FFFFFF"/>
        <w:spacing w:before="120" w:beforeAutospacing="0" w:after="120" w:afterAutospacing="0" w:line="360" w:lineRule="exact"/>
        <w:ind w:firstLine="720"/>
        <w:jc w:val="both"/>
        <w:rPr>
          <w:i/>
          <w:color w:val="000000" w:themeColor="text1"/>
          <w:sz w:val="28"/>
          <w:szCs w:val="28"/>
        </w:rPr>
      </w:pPr>
      <w:r w:rsidRPr="00EF24BA">
        <w:rPr>
          <w:i/>
          <w:color w:val="000000" w:themeColor="text1"/>
          <w:sz w:val="28"/>
          <w:szCs w:val="28"/>
        </w:rPr>
        <w:t>Căn cứ Luật Ban hành văn bản quy phạm pháp luật số 64/2025/QH15</w:t>
      </w:r>
      <w:r w:rsidR="00875A47">
        <w:rPr>
          <w:i/>
          <w:color w:val="000000" w:themeColor="text1"/>
          <w:sz w:val="28"/>
          <w:szCs w:val="28"/>
        </w:rPr>
        <w:t xml:space="preserve"> </w:t>
      </w:r>
      <w:r w:rsidRPr="00EF24BA">
        <w:rPr>
          <w:i/>
          <w:color w:val="000000" w:themeColor="text1"/>
          <w:sz w:val="28"/>
          <w:szCs w:val="28"/>
        </w:rPr>
        <w:t>được sửa đổi bổ sung bởi Luật số 87/2025/QH15;</w:t>
      </w:r>
    </w:p>
    <w:p w14:paraId="6C0529D0" w14:textId="77777777" w:rsidR="00B5222D" w:rsidRPr="00973CE5" w:rsidRDefault="00B5222D" w:rsidP="00B5222D">
      <w:pPr>
        <w:pStyle w:val="NormalWeb"/>
        <w:shd w:val="clear" w:color="auto" w:fill="FFFFFF"/>
        <w:spacing w:before="120" w:beforeAutospacing="0" w:after="120" w:afterAutospacing="0" w:line="360" w:lineRule="exact"/>
        <w:ind w:firstLine="720"/>
        <w:jc w:val="both"/>
        <w:rPr>
          <w:i/>
          <w:iCs/>
          <w:color w:val="000000" w:themeColor="text1"/>
          <w:sz w:val="28"/>
          <w:szCs w:val="28"/>
        </w:rPr>
      </w:pPr>
      <w:r w:rsidRPr="00A44EDF">
        <w:rPr>
          <w:i/>
          <w:iCs/>
          <w:color w:val="000000" w:themeColor="text1"/>
          <w:sz w:val="28"/>
          <w:szCs w:val="28"/>
        </w:rPr>
        <w:t xml:space="preserve">Căn cứ Luật Tiếp công dân </w:t>
      </w:r>
      <w:r w:rsidR="0009721F">
        <w:rPr>
          <w:i/>
          <w:iCs/>
          <w:color w:val="000000" w:themeColor="text1"/>
          <w:sz w:val="28"/>
          <w:szCs w:val="28"/>
        </w:rPr>
        <w:t xml:space="preserve">số </w:t>
      </w:r>
      <w:r w:rsidRPr="00A44EDF">
        <w:rPr>
          <w:i/>
          <w:iCs/>
          <w:color w:val="000000" w:themeColor="text1"/>
          <w:sz w:val="28"/>
          <w:szCs w:val="28"/>
        </w:rPr>
        <w:t>42/2013/QH13</w:t>
      </w:r>
      <w:r w:rsidR="00973CE5" w:rsidRPr="00973CE5">
        <w:t xml:space="preserve"> </w:t>
      </w:r>
      <w:r w:rsidR="00973CE5" w:rsidRPr="00973CE5">
        <w:rPr>
          <w:i/>
          <w:sz w:val="28"/>
          <w:szCs w:val="28"/>
        </w:rPr>
        <w:t>được sửa đổi, bổ sung bởi Luật số 136/2025/QH15</w:t>
      </w:r>
      <w:r w:rsidRPr="00973CE5">
        <w:rPr>
          <w:i/>
          <w:iCs/>
          <w:color w:val="000000" w:themeColor="text1"/>
          <w:sz w:val="28"/>
          <w:szCs w:val="28"/>
        </w:rPr>
        <w:t xml:space="preserve">; </w:t>
      </w:r>
    </w:p>
    <w:p w14:paraId="1D22053A" w14:textId="77777777" w:rsidR="00B5222D" w:rsidRPr="00955E7D" w:rsidRDefault="00B5222D" w:rsidP="00B5222D">
      <w:pPr>
        <w:pStyle w:val="NormalWeb"/>
        <w:shd w:val="clear" w:color="auto" w:fill="FFFFFF"/>
        <w:spacing w:before="120" w:beforeAutospacing="0" w:after="120" w:afterAutospacing="0" w:line="360" w:lineRule="exact"/>
        <w:ind w:firstLine="720"/>
        <w:jc w:val="both"/>
        <w:rPr>
          <w:i/>
          <w:color w:val="000000" w:themeColor="text1"/>
          <w:sz w:val="28"/>
          <w:szCs w:val="28"/>
        </w:rPr>
      </w:pPr>
      <w:r w:rsidRPr="00A44EDF">
        <w:rPr>
          <w:i/>
          <w:iCs/>
          <w:color w:val="000000" w:themeColor="text1"/>
          <w:sz w:val="28"/>
          <w:szCs w:val="28"/>
        </w:rPr>
        <w:t xml:space="preserve">Căn cứ </w:t>
      </w:r>
      <w:r w:rsidRPr="00955E7D">
        <w:rPr>
          <w:i/>
          <w:iCs/>
          <w:color w:val="000000" w:themeColor="text1"/>
          <w:sz w:val="28"/>
          <w:szCs w:val="28"/>
        </w:rPr>
        <w:t>Luật Khiếu nại số 02/2011/QH13</w:t>
      </w:r>
      <w:r w:rsidR="00973CE5" w:rsidRPr="00955E7D">
        <w:rPr>
          <w:color w:val="000000" w:themeColor="text1"/>
        </w:rPr>
        <w:t xml:space="preserve"> được </w:t>
      </w:r>
      <w:r w:rsidR="00973CE5" w:rsidRPr="00955E7D">
        <w:rPr>
          <w:i/>
          <w:color w:val="000000" w:themeColor="text1"/>
          <w:sz w:val="28"/>
          <w:szCs w:val="28"/>
        </w:rPr>
        <w:t>sửa đổi, bổ sung bởi Luật số 136/2025/QH15;</w:t>
      </w:r>
    </w:p>
    <w:p w14:paraId="3D2F54DE" w14:textId="77777777" w:rsidR="00B5222D" w:rsidRPr="00955E7D" w:rsidRDefault="00B5222D" w:rsidP="00B5222D">
      <w:pPr>
        <w:pStyle w:val="NormalWeb"/>
        <w:shd w:val="clear" w:color="auto" w:fill="FFFFFF"/>
        <w:spacing w:before="120" w:beforeAutospacing="0" w:after="120" w:afterAutospacing="0" w:line="360" w:lineRule="exact"/>
        <w:ind w:firstLine="720"/>
        <w:jc w:val="both"/>
        <w:rPr>
          <w:i/>
          <w:color w:val="000000" w:themeColor="text1"/>
          <w:sz w:val="28"/>
          <w:szCs w:val="28"/>
        </w:rPr>
      </w:pPr>
      <w:r w:rsidRPr="00955E7D">
        <w:rPr>
          <w:i/>
          <w:iCs/>
          <w:color w:val="000000" w:themeColor="text1"/>
          <w:sz w:val="28"/>
          <w:szCs w:val="28"/>
        </w:rPr>
        <w:t xml:space="preserve">Căn cứ Luật Tố cáo </w:t>
      </w:r>
      <w:r w:rsidR="00856A03" w:rsidRPr="00955E7D">
        <w:rPr>
          <w:i/>
          <w:iCs/>
          <w:color w:val="000000" w:themeColor="text1"/>
          <w:sz w:val="28"/>
          <w:szCs w:val="28"/>
        </w:rPr>
        <w:t xml:space="preserve">số </w:t>
      </w:r>
      <w:r w:rsidRPr="00955E7D">
        <w:rPr>
          <w:i/>
          <w:iCs/>
          <w:color w:val="000000" w:themeColor="text1"/>
          <w:sz w:val="28"/>
          <w:szCs w:val="28"/>
        </w:rPr>
        <w:t>25/2018/QH14</w:t>
      </w:r>
      <w:r w:rsidR="00973CE5" w:rsidRPr="00955E7D">
        <w:rPr>
          <w:color w:val="000000" w:themeColor="text1"/>
        </w:rPr>
        <w:t xml:space="preserve"> </w:t>
      </w:r>
      <w:r w:rsidR="00973CE5" w:rsidRPr="00955E7D">
        <w:rPr>
          <w:i/>
          <w:color w:val="000000" w:themeColor="text1"/>
          <w:sz w:val="28"/>
          <w:szCs w:val="28"/>
        </w:rPr>
        <w:t>được sửa đổi, bổ sung bởi Luật số 136/2025/QH15;</w:t>
      </w:r>
    </w:p>
    <w:p w14:paraId="5BD79779" w14:textId="77777777" w:rsidR="00B5222D" w:rsidRPr="00955E7D" w:rsidRDefault="00B5222D" w:rsidP="00B5222D">
      <w:pPr>
        <w:pStyle w:val="NormalWeb"/>
        <w:shd w:val="clear" w:color="auto" w:fill="FFFFFF"/>
        <w:spacing w:before="120" w:beforeAutospacing="0" w:after="120" w:afterAutospacing="0" w:line="360" w:lineRule="exact"/>
        <w:ind w:firstLine="720"/>
        <w:jc w:val="both"/>
        <w:rPr>
          <w:i/>
          <w:iCs/>
          <w:color w:val="000000" w:themeColor="text1"/>
          <w:sz w:val="28"/>
          <w:szCs w:val="28"/>
        </w:rPr>
      </w:pPr>
      <w:r w:rsidRPr="00955E7D">
        <w:rPr>
          <w:i/>
          <w:iCs/>
          <w:color w:val="000000" w:themeColor="text1"/>
          <w:sz w:val="28"/>
          <w:szCs w:val="28"/>
        </w:rPr>
        <w:t>Căn cứ Luật Ngân sách nhà nước số 89/2025/QH15;</w:t>
      </w:r>
    </w:p>
    <w:p w14:paraId="78DADA17" w14:textId="77777777" w:rsidR="00B5222D" w:rsidRPr="00955E7D" w:rsidRDefault="00973CE5" w:rsidP="00886844">
      <w:pPr>
        <w:spacing w:line="360" w:lineRule="exact"/>
        <w:ind w:firstLine="720"/>
        <w:jc w:val="both"/>
        <w:rPr>
          <w:rFonts w:cs="Times New Roman"/>
          <w:i/>
          <w:color w:val="000000" w:themeColor="text1"/>
          <w:szCs w:val="28"/>
        </w:rPr>
      </w:pPr>
      <w:r w:rsidRPr="00955E7D">
        <w:rPr>
          <w:rFonts w:cs="Times New Roman"/>
          <w:i/>
          <w:color w:val="000000" w:themeColor="text1"/>
          <w:szCs w:val="28"/>
        </w:rPr>
        <w:t>Căn cứ Nghị định số 78/2025/NĐ-CP ngày 01 tháng 4 năm 2025 của Chính phủ quy định chi tiết một số điều và biện pháp để tổ chức, hướng dẫn thi hành Luật Ban hành văn bản quy phạm pháp luật được sửa đổi, bổ sung bởi Nghị định số 187/2025/NĐ-CP;</w:t>
      </w:r>
    </w:p>
    <w:p w14:paraId="7EED9C16" w14:textId="77777777" w:rsidR="00CD7729" w:rsidRPr="00955E7D" w:rsidRDefault="00CD7729" w:rsidP="00CD7729">
      <w:pPr>
        <w:spacing w:line="360" w:lineRule="exact"/>
        <w:ind w:firstLine="720"/>
        <w:jc w:val="both"/>
        <w:rPr>
          <w:rFonts w:cs="Times New Roman"/>
          <w:i/>
          <w:color w:val="000000" w:themeColor="text1"/>
          <w:szCs w:val="28"/>
        </w:rPr>
      </w:pPr>
      <w:r w:rsidRPr="00955E7D">
        <w:rPr>
          <w:i/>
          <w:iCs/>
          <w:color w:val="000000" w:themeColor="text1"/>
          <w:szCs w:val="28"/>
        </w:rPr>
        <w:t>Căn cứ Nghị định số </w:t>
      </w:r>
      <w:hyperlink r:id="rId8" w:tgtFrame="_blank" w:tooltip="Nghị định 64/2014/NĐ-CP" w:history="1">
        <w:r w:rsidRPr="00955E7D">
          <w:rPr>
            <w:rStyle w:val="Hyperlink"/>
            <w:rFonts w:eastAsia="Arial"/>
            <w:i/>
            <w:iCs/>
            <w:color w:val="000000" w:themeColor="text1"/>
            <w:szCs w:val="28"/>
            <w:u w:val="none"/>
          </w:rPr>
          <w:t>64/2014/NĐ-CP</w:t>
        </w:r>
      </w:hyperlink>
      <w:r w:rsidRPr="00955E7D">
        <w:rPr>
          <w:i/>
          <w:iCs/>
          <w:color w:val="000000" w:themeColor="text1"/>
          <w:szCs w:val="28"/>
        </w:rPr>
        <w:t> ngày 26 tháng 6 năm 2014 của Chính phủ quy định chi tiết thi hành một số điều của Luật tiếp công dân;</w:t>
      </w:r>
      <w:r w:rsidRPr="00955E7D">
        <w:rPr>
          <w:rFonts w:cs="Times New Roman"/>
          <w:i/>
          <w:color w:val="000000" w:themeColor="text1"/>
          <w:szCs w:val="28"/>
        </w:rPr>
        <w:t xml:space="preserve"> </w:t>
      </w:r>
    </w:p>
    <w:p w14:paraId="7C8A0262" w14:textId="77777777" w:rsidR="00B5222D" w:rsidRPr="00955E7D" w:rsidRDefault="00B5222D" w:rsidP="00B5222D">
      <w:pPr>
        <w:pStyle w:val="NormalWeb"/>
        <w:shd w:val="clear" w:color="auto" w:fill="FFFFFF"/>
        <w:spacing w:before="120" w:beforeAutospacing="0" w:after="120" w:afterAutospacing="0" w:line="360" w:lineRule="exact"/>
        <w:ind w:firstLine="720"/>
        <w:jc w:val="both"/>
        <w:rPr>
          <w:i/>
          <w:iCs/>
          <w:color w:val="000000" w:themeColor="text1"/>
          <w:sz w:val="28"/>
          <w:szCs w:val="28"/>
        </w:rPr>
      </w:pPr>
      <w:r w:rsidRPr="00955E7D">
        <w:rPr>
          <w:i/>
          <w:iCs/>
          <w:color w:val="000000" w:themeColor="text1"/>
          <w:sz w:val="28"/>
          <w:szCs w:val="28"/>
        </w:rPr>
        <w:t>Căn cứ Thông tư số </w:t>
      </w:r>
      <w:hyperlink r:id="rId9" w:tgtFrame="_blank" w:tooltip="Thông tư 320/2016/TT-BTC" w:history="1">
        <w:r w:rsidRPr="00955E7D">
          <w:rPr>
            <w:rStyle w:val="Hyperlink"/>
            <w:rFonts w:eastAsia="Arial"/>
            <w:i/>
            <w:iCs/>
            <w:color w:val="000000" w:themeColor="text1"/>
            <w:sz w:val="28"/>
            <w:szCs w:val="28"/>
            <w:u w:val="none"/>
          </w:rPr>
          <w:t>320/2016/TT-BTC</w:t>
        </w:r>
      </w:hyperlink>
      <w:r w:rsidR="006A0219" w:rsidRPr="00955E7D">
        <w:rPr>
          <w:i/>
          <w:iCs/>
          <w:color w:val="000000" w:themeColor="text1"/>
          <w:sz w:val="28"/>
          <w:szCs w:val="28"/>
        </w:rPr>
        <w:t xml:space="preserve"> ngày 14 tháng 12 năm </w:t>
      </w:r>
      <w:r w:rsidRPr="00955E7D">
        <w:rPr>
          <w:i/>
          <w:iCs/>
          <w:color w:val="000000" w:themeColor="text1"/>
          <w:sz w:val="28"/>
          <w:szCs w:val="28"/>
        </w:rPr>
        <w:t xml:space="preserve">2016 của Bộ Tài chính </w:t>
      </w:r>
      <w:r w:rsidR="0000388B" w:rsidRPr="00955E7D">
        <w:rPr>
          <w:i/>
          <w:iCs/>
          <w:color w:val="000000" w:themeColor="text1"/>
          <w:sz w:val="28"/>
          <w:szCs w:val="28"/>
        </w:rPr>
        <w:t>q</w:t>
      </w:r>
      <w:r w:rsidRPr="00955E7D">
        <w:rPr>
          <w:i/>
          <w:iCs/>
          <w:color w:val="000000" w:themeColor="text1"/>
          <w:sz w:val="28"/>
          <w:szCs w:val="28"/>
        </w:rPr>
        <w:t>uy định chế độ bồi dưỡng đối với người làm nhiệm vụ tiếp công dân, xử lý đơn khiếu nại, tố cáo, kiến nghị, phản ánh.</w:t>
      </w:r>
    </w:p>
    <w:p w14:paraId="558A5652" w14:textId="77777777" w:rsidR="00A44EDF" w:rsidRPr="00955E7D" w:rsidRDefault="00A44EDF" w:rsidP="00EF24BA">
      <w:pPr>
        <w:pStyle w:val="NormalWeb"/>
        <w:shd w:val="clear" w:color="auto" w:fill="FFFFFF"/>
        <w:spacing w:before="120" w:beforeAutospacing="0" w:after="120" w:afterAutospacing="0" w:line="234" w:lineRule="atLeast"/>
        <w:ind w:firstLine="720"/>
        <w:jc w:val="both"/>
        <w:rPr>
          <w:color w:val="000000" w:themeColor="text1"/>
          <w:sz w:val="28"/>
          <w:szCs w:val="28"/>
        </w:rPr>
      </w:pPr>
      <w:r w:rsidRPr="00955E7D">
        <w:rPr>
          <w:i/>
          <w:iCs/>
          <w:color w:val="000000" w:themeColor="text1"/>
          <w:sz w:val="28"/>
          <w:szCs w:val="28"/>
        </w:rPr>
        <w:t>Xét T</w:t>
      </w:r>
      <w:r w:rsidRPr="00955E7D">
        <w:rPr>
          <w:i/>
          <w:iCs/>
          <w:color w:val="000000" w:themeColor="text1"/>
          <w:sz w:val="28"/>
          <w:szCs w:val="28"/>
          <w:lang w:val="vi-VN"/>
        </w:rPr>
        <w:t>ờ tr</w:t>
      </w:r>
      <w:r w:rsidRPr="00955E7D">
        <w:rPr>
          <w:i/>
          <w:iCs/>
          <w:color w:val="000000" w:themeColor="text1"/>
          <w:sz w:val="28"/>
          <w:szCs w:val="28"/>
        </w:rPr>
        <w:t>ình.......................................; Báo cáo th</w:t>
      </w:r>
      <w:r w:rsidRPr="00955E7D">
        <w:rPr>
          <w:i/>
          <w:iCs/>
          <w:color w:val="000000" w:themeColor="text1"/>
          <w:sz w:val="28"/>
          <w:szCs w:val="28"/>
          <w:lang w:val="vi-VN"/>
        </w:rPr>
        <w:t>ẩm tra của</w:t>
      </w:r>
      <w:r w:rsidR="00EF24BA" w:rsidRPr="00955E7D">
        <w:rPr>
          <w:i/>
          <w:iCs/>
          <w:color w:val="000000" w:themeColor="text1"/>
          <w:sz w:val="28"/>
          <w:szCs w:val="28"/>
          <w:lang w:val="vi-VN"/>
        </w:rPr>
        <w:t>…</w:t>
      </w:r>
      <w:r w:rsidR="00EF24BA" w:rsidRPr="00955E7D">
        <w:rPr>
          <w:i/>
          <w:iCs/>
          <w:color w:val="000000" w:themeColor="text1"/>
          <w:sz w:val="28"/>
          <w:szCs w:val="28"/>
        </w:rPr>
        <w:t>.</w:t>
      </w:r>
      <w:r w:rsidRPr="00955E7D">
        <w:rPr>
          <w:i/>
          <w:iCs/>
          <w:color w:val="000000" w:themeColor="text1"/>
          <w:sz w:val="28"/>
          <w:szCs w:val="28"/>
          <w:lang w:val="vi-VN"/>
        </w:rPr>
        <w:t>.....; </w:t>
      </w:r>
      <w:r w:rsidRPr="00955E7D">
        <w:rPr>
          <w:i/>
          <w:iCs/>
          <w:color w:val="000000" w:themeColor="text1"/>
          <w:sz w:val="28"/>
          <w:szCs w:val="28"/>
        </w:rPr>
        <w:t>ý ki</w:t>
      </w:r>
      <w:r w:rsidRPr="00955E7D">
        <w:rPr>
          <w:i/>
          <w:iCs/>
          <w:color w:val="000000" w:themeColor="text1"/>
          <w:sz w:val="28"/>
          <w:szCs w:val="28"/>
          <w:lang w:val="vi-VN"/>
        </w:rPr>
        <w:t>ến thảo luận của đại biểu Hội đồng nh</w:t>
      </w:r>
      <w:r w:rsidRPr="00955E7D">
        <w:rPr>
          <w:i/>
          <w:iCs/>
          <w:color w:val="000000" w:themeColor="text1"/>
          <w:sz w:val="28"/>
          <w:szCs w:val="28"/>
        </w:rPr>
        <w:t>ân dân t</w:t>
      </w:r>
      <w:r w:rsidRPr="00955E7D">
        <w:rPr>
          <w:i/>
          <w:iCs/>
          <w:color w:val="000000" w:themeColor="text1"/>
          <w:sz w:val="28"/>
          <w:szCs w:val="28"/>
          <w:lang w:val="vi-VN"/>
        </w:rPr>
        <w:t>ại kỳ họp;</w:t>
      </w:r>
    </w:p>
    <w:p w14:paraId="371E7735" w14:textId="603DC2D6" w:rsidR="00A44EDF" w:rsidRPr="00955E7D" w:rsidRDefault="00A44EDF" w:rsidP="00A44EDF">
      <w:pPr>
        <w:pStyle w:val="NormalWeb"/>
        <w:shd w:val="clear" w:color="auto" w:fill="FFFFFF"/>
        <w:spacing w:before="120" w:beforeAutospacing="0" w:after="120" w:afterAutospacing="0" w:line="234" w:lineRule="atLeast"/>
        <w:ind w:firstLine="720"/>
        <w:jc w:val="both"/>
        <w:rPr>
          <w:iCs/>
          <w:color w:val="000000" w:themeColor="text1"/>
          <w:sz w:val="28"/>
          <w:szCs w:val="28"/>
        </w:rPr>
      </w:pPr>
      <w:r w:rsidRPr="00955E7D">
        <w:rPr>
          <w:i/>
          <w:iCs/>
          <w:color w:val="000000" w:themeColor="text1"/>
          <w:sz w:val="28"/>
          <w:szCs w:val="28"/>
        </w:rPr>
        <w:lastRenderedPageBreak/>
        <w:t>H</w:t>
      </w:r>
      <w:r w:rsidRPr="00955E7D">
        <w:rPr>
          <w:i/>
          <w:iCs/>
          <w:color w:val="000000" w:themeColor="text1"/>
          <w:sz w:val="28"/>
          <w:szCs w:val="28"/>
          <w:lang w:val="vi-VN"/>
        </w:rPr>
        <w:t>ội đồng nh</w:t>
      </w:r>
      <w:r w:rsidR="00875A47" w:rsidRPr="00955E7D">
        <w:rPr>
          <w:i/>
          <w:iCs/>
          <w:color w:val="000000" w:themeColor="text1"/>
          <w:sz w:val="28"/>
          <w:szCs w:val="28"/>
        </w:rPr>
        <w:t>ân dân ban hành N</w:t>
      </w:r>
      <w:r w:rsidRPr="00955E7D">
        <w:rPr>
          <w:i/>
          <w:iCs/>
          <w:color w:val="000000" w:themeColor="text1"/>
          <w:sz w:val="28"/>
          <w:szCs w:val="28"/>
        </w:rPr>
        <w:t>gh</w:t>
      </w:r>
      <w:r w:rsidRPr="00955E7D">
        <w:rPr>
          <w:i/>
          <w:iCs/>
          <w:color w:val="000000" w:themeColor="text1"/>
          <w:sz w:val="28"/>
          <w:szCs w:val="28"/>
          <w:lang w:val="vi-VN"/>
        </w:rPr>
        <w:t>ị quyết</w:t>
      </w:r>
      <w:r w:rsidRPr="00955E7D">
        <w:rPr>
          <w:i/>
          <w:color w:val="000000" w:themeColor="text1"/>
          <w:sz w:val="28"/>
          <w:szCs w:val="28"/>
        </w:rPr>
        <w:t xml:space="preserve"> quy định </w:t>
      </w:r>
      <w:r w:rsidR="006D1AD3" w:rsidRPr="00955E7D">
        <w:rPr>
          <w:i/>
          <w:color w:val="000000" w:themeColor="text1"/>
          <w:sz w:val="28"/>
          <w:szCs w:val="28"/>
        </w:rPr>
        <w:t>nội dung, mức chi</w:t>
      </w:r>
      <w:r w:rsidRPr="00955E7D">
        <w:rPr>
          <w:i/>
          <w:color w:val="000000" w:themeColor="text1"/>
          <w:sz w:val="28"/>
          <w:szCs w:val="28"/>
        </w:rPr>
        <w:t xml:space="preserve"> bồi dưỡng đối với người làm nhiệm vụ tiếp công dân, xử lý đơn khiếu nại, tố cáo, kiến nghị, phản ánh trên địa bàn tỉnh </w:t>
      </w:r>
      <w:r w:rsidR="00C25642" w:rsidRPr="00955E7D">
        <w:rPr>
          <w:i/>
          <w:color w:val="000000" w:themeColor="text1"/>
          <w:sz w:val="28"/>
          <w:szCs w:val="28"/>
        </w:rPr>
        <w:t>Lai C</w:t>
      </w:r>
      <w:r w:rsidRPr="00955E7D">
        <w:rPr>
          <w:i/>
          <w:color w:val="000000" w:themeColor="text1"/>
          <w:sz w:val="28"/>
          <w:szCs w:val="28"/>
        </w:rPr>
        <w:t>hâu.</w:t>
      </w:r>
    </w:p>
    <w:p w14:paraId="26D009EB" w14:textId="352B9B0F" w:rsidR="00A44EDF" w:rsidRPr="00955E7D" w:rsidRDefault="00B5222D" w:rsidP="00D4292E">
      <w:pPr>
        <w:pBdr>
          <w:top w:val="nil"/>
          <w:left w:val="nil"/>
          <w:bottom w:val="nil"/>
          <w:right w:val="nil"/>
          <w:between w:val="nil"/>
        </w:pBdr>
        <w:spacing w:before="120" w:after="120" w:line="340" w:lineRule="exact"/>
        <w:ind w:firstLine="567"/>
        <w:jc w:val="both"/>
        <w:rPr>
          <w:rFonts w:cs="Times New Roman"/>
          <w:b/>
          <w:bCs/>
          <w:color w:val="000000" w:themeColor="text1"/>
          <w:szCs w:val="28"/>
          <w:shd w:val="clear" w:color="auto" w:fill="FFFFFF"/>
          <w:lang w:val="nl-NL"/>
        </w:rPr>
      </w:pPr>
      <w:r w:rsidRPr="00955E7D">
        <w:rPr>
          <w:rFonts w:cs="Times New Roman"/>
          <w:b/>
          <w:bCs/>
          <w:color w:val="000000" w:themeColor="text1"/>
          <w:spacing w:val="-2"/>
          <w:szCs w:val="28"/>
        </w:rPr>
        <w:t xml:space="preserve">Điều 1: </w:t>
      </w:r>
      <w:r w:rsidR="00D90E57" w:rsidRPr="00955E7D">
        <w:rPr>
          <w:rFonts w:cs="Times New Roman"/>
          <w:b/>
          <w:bCs/>
          <w:color w:val="000000" w:themeColor="text1"/>
          <w:spacing w:val="-2"/>
          <w:szCs w:val="28"/>
        </w:rPr>
        <w:t>Phạm vi điều chỉnh</w:t>
      </w:r>
    </w:p>
    <w:p w14:paraId="57143BDA" w14:textId="314726F2" w:rsidR="00D90E57" w:rsidRPr="00955E7D" w:rsidRDefault="00D90E57" w:rsidP="00D4292E">
      <w:pPr>
        <w:spacing w:before="120" w:after="120" w:line="340" w:lineRule="exact"/>
        <w:ind w:firstLine="567"/>
        <w:jc w:val="both"/>
        <w:rPr>
          <w:color w:val="000000" w:themeColor="text1"/>
        </w:rPr>
      </w:pPr>
      <w:r w:rsidRPr="00955E7D">
        <w:rPr>
          <w:color w:val="000000" w:themeColor="text1"/>
        </w:rPr>
        <w:t>Nghị quyết này quy đị</w:t>
      </w:r>
      <w:r w:rsidR="004D7F17" w:rsidRPr="00955E7D">
        <w:rPr>
          <w:color w:val="000000" w:themeColor="text1"/>
        </w:rPr>
        <w:t xml:space="preserve">nh nội dung, </w:t>
      </w:r>
      <w:r w:rsidRPr="00955E7D">
        <w:rPr>
          <w:color w:val="000000" w:themeColor="text1"/>
        </w:rPr>
        <w:t>mức chi bồi dưỡng đối với người làm nhiệm vụ tiếp công dân, xử lý đơn khiếu nại, tố cáo, kiến nghị, phản ánh tại các Trụ sở tiếp công dân và địa điểm tiếp công dân:</w:t>
      </w:r>
    </w:p>
    <w:p w14:paraId="3E48FC6D" w14:textId="02BC1B4F" w:rsidR="00D90E57" w:rsidRPr="00955E7D" w:rsidRDefault="00D90E57" w:rsidP="00D4292E">
      <w:pPr>
        <w:spacing w:before="120" w:after="120" w:line="340" w:lineRule="exact"/>
        <w:ind w:firstLine="567"/>
        <w:jc w:val="both"/>
        <w:rPr>
          <w:color w:val="000000" w:themeColor="text1"/>
          <w:sz w:val="24"/>
          <w:szCs w:val="24"/>
        </w:rPr>
      </w:pPr>
      <w:r w:rsidRPr="00955E7D">
        <w:rPr>
          <w:color w:val="000000" w:themeColor="text1"/>
        </w:rPr>
        <w:t>1. Trụ sở tiếp công dân cấp tỉnh; địa điểm tiếp công dân của các cơ quan chuyên môn thuộc Ủy ban nhân dân tỉnh; cơ quan trực thuộc cơ quan chuyên môn thuộc Ủy ban nhân dân tỉ</w:t>
      </w:r>
      <w:r w:rsidR="007A77C0" w:rsidRPr="00955E7D">
        <w:rPr>
          <w:color w:val="000000" w:themeColor="text1"/>
        </w:rPr>
        <w:t>nh;</w:t>
      </w:r>
      <w:r w:rsidRPr="00955E7D">
        <w:rPr>
          <w:color w:val="000000" w:themeColor="text1"/>
        </w:rPr>
        <w:t xml:space="preserve"> Ủy ban Mặt trận Tổ quốc Việt Nam tỉnh.</w:t>
      </w:r>
    </w:p>
    <w:p w14:paraId="1108C076" w14:textId="54DC3D2C" w:rsidR="00D90E57" w:rsidRPr="00955E7D" w:rsidRDefault="00D90E57" w:rsidP="00D4292E">
      <w:pPr>
        <w:spacing w:before="120" w:after="120" w:line="340" w:lineRule="exact"/>
        <w:ind w:firstLine="567"/>
        <w:jc w:val="both"/>
        <w:rPr>
          <w:color w:val="000000" w:themeColor="text1"/>
        </w:rPr>
      </w:pPr>
      <w:r w:rsidRPr="00955E7D">
        <w:rPr>
          <w:color w:val="000000" w:themeColor="text1"/>
        </w:rPr>
        <w:t xml:space="preserve">2. </w:t>
      </w:r>
      <w:r w:rsidR="003F7A99" w:rsidRPr="00955E7D">
        <w:rPr>
          <w:color w:val="000000" w:themeColor="text1"/>
        </w:rPr>
        <w:t>Địa</w:t>
      </w:r>
      <w:r w:rsidRPr="00955E7D">
        <w:rPr>
          <w:color w:val="000000" w:themeColor="text1"/>
        </w:rPr>
        <w:t xml:space="preserve"> </w:t>
      </w:r>
      <w:r w:rsidR="007A77C0" w:rsidRPr="00955E7D">
        <w:rPr>
          <w:color w:val="000000" w:themeColor="text1"/>
        </w:rPr>
        <w:t xml:space="preserve">điểm </w:t>
      </w:r>
      <w:r w:rsidRPr="00955E7D">
        <w:rPr>
          <w:color w:val="000000" w:themeColor="text1"/>
        </w:rPr>
        <w:t>tiếp công dân cấp xã</w:t>
      </w:r>
      <w:r w:rsidR="003F7A99" w:rsidRPr="00955E7D">
        <w:rPr>
          <w:color w:val="000000" w:themeColor="text1"/>
        </w:rPr>
        <w:t>.</w:t>
      </w:r>
    </w:p>
    <w:p w14:paraId="17CC20B3" w14:textId="0FDA9CC5" w:rsidR="00D90E57" w:rsidRPr="00955E7D" w:rsidRDefault="00D90E57" w:rsidP="00D4292E">
      <w:pPr>
        <w:spacing w:before="120" w:after="120" w:line="340" w:lineRule="exact"/>
        <w:ind w:firstLine="567"/>
        <w:jc w:val="both"/>
        <w:rPr>
          <w:color w:val="000000" w:themeColor="text1"/>
        </w:rPr>
      </w:pPr>
      <w:r w:rsidRPr="00955E7D">
        <w:rPr>
          <w:color w:val="000000" w:themeColor="text1"/>
        </w:rPr>
        <w:t>3. Địa điểm tiếp công dân tại các đơn vị sự nghiệp công lập.</w:t>
      </w:r>
    </w:p>
    <w:p w14:paraId="18116260" w14:textId="52889C3F" w:rsidR="00D90E57" w:rsidRPr="00955E7D" w:rsidRDefault="00D90E57" w:rsidP="00D4292E">
      <w:pPr>
        <w:spacing w:before="120" w:after="120" w:line="340" w:lineRule="exact"/>
        <w:ind w:firstLine="567"/>
        <w:jc w:val="both"/>
        <w:rPr>
          <w:color w:val="000000" w:themeColor="text1"/>
          <w:szCs w:val="28"/>
        </w:rPr>
      </w:pPr>
      <w:r w:rsidRPr="00955E7D">
        <w:rPr>
          <w:rStyle w:val="Strong"/>
          <w:color w:val="000000" w:themeColor="text1"/>
          <w:szCs w:val="28"/>
        </w:rPr>
        <w:t>Điều 2. Đối tượng áp dụng</w:t>
      </w:r>
    </w:p>
    <w:p w14:paraId="54FB3E6C" w14:textId="292CBDCE" w:rsidR="00D90E57" w:rsidRPr="00955E7D" w:rsidRDefault="007E34D2" w:rsidP="00D4292E">
      <w:pPr>
        <w:spacing w:before="120" w:after="120" w:line="340" w:lineRule="exact"/>
        <w:ind w:firstLine="567"/>
        <w:jc w:val="both"/>
        <w:rPr>
          <w:color w:val="000000" w:themeColor="text1"/>
        </w:rPr>
      </w:pPr>
      <w:r w:rsidRPr="00955E7D">
        <w:rPr>
          <w:color w:val="000000" w:themeColor="text1"/>
        </w:rPr>
        <w:t>1.</w:t>
      </w:r>
      <w:r w:rsidR="00D90E57" w:rsidRPr="00955E7D">
        <w:rPr>
          <w:color w:val="000000" w:themeColor="text1"/>
        </w:rPr>
        <w:t xml:space="preserve"> Cán bộ, công chức thuộc các cơ quan, tổ chức, đơn vị quy định tại Điều 1 Nghị quyết này được cấp có thẩm quyền giao nhiệm vụ hoặc phân công làm nhiệm vụ tiếp công dân, xử lý đơn khiếu nại, tố cáo, kiến nghị, phản ánh tại Trụ sở tiếp công dân hoặc địa điểm tiếp công dân;</w:t>
      </w:r>
    </w:p>
    <w:p w14:paraId="4596A09B" w14:textId="536FD023" w:rsidR="00D90E57" w:rsidRPr="00955E7D" w:rsidRDefault="007E34D2" w:rsidP="00D4292E">
      <w:pPr>
        <w:spacing w:before="120" w:after="120" w:line="340" w:lineRule="exact"/>
        <w:ind w:firstLine="567"/>
        <w:jc w:val="both"/>
        <w:rPr>
          <w:color w:val="000000" w:themeColor="text1"/>
        </w:rPr>
      </w:pPr>
      <w:r w:rsidRPr="00955E7D">
        <w:rPr>
          <w:color w:val="000000" w:themeColor="text1"/>
        </w:rPr>
        <w:t>2.</w:t>
      </w:r>
      <w:r w:rsidR="00D90E57" w:rsidRPr="00955E7D">
        <w:rPr>
          <w:color w:val="000000" w:themeColor="text1"/>
        </w:rPr>
        <w:t xml:space="preserve"> Người đứng đầu, cấp phó của người đứng đầu cơ quan, tổ chức, đơn vị có trách nhiệm tiếp công dân định kỳ hoặc đột xuất; cán bộ, công chức được cấp có thẩm quyền triệu tập làm nhiệm vụ tiếp công dân, xử lý đơn khiếu nại, tố cáo, kiến nghị, phản ánh tại Trụ sở tiếp công dân hoặc địa điểm tiếp công dân;</w:t>
      </w:r>
    </w:p>
    <w:p w14:paraId="3E9C3F50" w14:textId="61A489FA" w:rsidR="00D90E57" w:rsidRPr="00955E7D" w:rsidRDefault="007E34D2" w:rsidP="00D4292E">
      <w:pPr>
        <w:spacing w:before="120" w:after="120" w:line="340" w:lineRule="exact"/>
        <w:ind w:firstLine="567"/>
        <w:jc w:val="both"/>
        <w:rPr>
          <w:color w:val="000000" w:themeColor="text1"/>
        </w:rPr>
      </w:pPr>
      <w:r w:rsidRPr="00955E7D">
        <w:rPr>
          <w:color w:val="000000" w:themeColor="text1"/>
        </w:rPr>
        <w:t>3.</w:t>
      </w:r>
      <w:r w:rsidR="00D90E57" w:rsidRPr="00955E7D">
        <w:rPr>
          <w:color w:val="000000" w:themeColor="text1"/>
        </w:rPr>
        <w:t xml:space="preserve"> Cán bộ, công chức, sĩ quan, hạ sĩ quan, chiến sĩ, quân nhân chuyên nghiệp và nhân viên quốc phòng trong lực lượng vũ trang; cán bộ bảo vệ, y tế, giao thông khi được cấp có thẩm quyền giao nhiệm vụ hoặc phân công phối hợp tiếp công dân, giữ gìn an ninh, trật tự, bảo đảm y tế tại Trụ sở tiếp công dân hoặc địa điểm tiếp công dân;</w:t>
      </w:r>
    </w:p>
    <w:p w14:paraId="0B35B436" w14:textId="5261DADF" w:rsidR="00D90E57" w:rsidRPr="00955E7D" w:rsidRDefault="007E34D2" w:rsidP="00D4292E">
      <w:pPr>
        <w:spacing w:before="120" w:after="120" w:line="340" w:lineRule="exact"/>
        <w:ind w:firstLine="567"/>
        <w:jc w:val="both"/>
        <w:rPr>
          <w:color w:val="000000" w:themeColor="text1"/>
        </w:rPr>
      </w:pPr>
      <w:r w:rsidRPr="00955E7D">
        <w:rPr>
          <w:color w:val="000000" w:themeColor="text1"/>
        </w:rPr>
        <w:t>4.</w:t>
      </w:r>
      <w:r w:rsidR="00D90E57" w:rsidRPr="00955E7D">
        <w:rPr>
          <w:color w:val="000000" w:themeColor="text1"/>
        </w:rPr>
        <w:t xml:space="preserve"> Người đứng đầu, cấp phó của người đứng đầu cơ quan, tổ chức, đơn vị, cán bộ, công chức được cấp có thẩm quyền giao nhiệm vụ chuyên trách xử lý đơn khiếu nại, tố cáo, kiến nghị, phản ánh.</w:t>
      </w:r>
    </w:p>
    <w:p w14:paraId="3C6887AD" w14:textId="79A31436" w:rsidR="006D1AD3" w:rsidRPr="00955E7D" w:rsidRDefault="006D1AD3" w:rsidP="00D4292E">
      <w:pPr>
        <w:spacing w:before="120" w:after="120" w:line="340" w:lineRule="exact"/>
        <w:ind w:firstLine="567"/>
        <w:jc w:val="both"/>
        <w:rPr>
          <w:color w:val="000000" w:themeColor="text1"/>
        </w:rPr>
      </w:pPr>
      <w:r w:rsidRPr="00955E7D">
        <w:rPr>
          <w:color w:val="000000" w:themeColor="text1"/>
        </w:rPr>
        <w:t xml:space="preserve">5. Các cơ quan, </w:t>
      </w:r>
      <w:r w:rsidR="00A2380B" w:rsidRPr="00955E7D">
        <w:rPr>
          <w:color w:val="000000" w:themeColor="text1"/>
        </w:rPr>
        <w:t xml:space="preserve">đơn vị, </w:t>
      </w:r>
      <w:r w:rsidRPr="00955E7D">
        <w:rPr>
          <w:color w:val="000000" w:themeColor="text1"/>
        </w:rPr>
        <w:t>tổ chức, cá nhân khác có liên quan.</w:t>
      </w:r>
    </w:p>
    <w:p w14:paraId="4E9B704F" w14:textId="11EE7DFE" w:rsidR="00A44EDF" w:rsidRPr="00955E7D" w:rsidRDefault="00E26C60" w:rsidP="00D4292E">
      <w:pPr>
        <w:pBdr>
          <w:top w:val="nil"/>
          <w:left w:val="nil"/>
          <w:bottom w:val="nil"/>
          <w:right w:val="nil"/>
          <w:between w:val="nil"/>
        </w:pBdr>
        <w:spacing w:before="120" w:after="120" w:line="340" w:lineRule="exact"/>
        <w:ind w:firstLine="720"/>
        <w:jc w:val="both"/>
        <w:rPr>
          <w:rFonts w:cs="Times New Roman"/>
          <w:b/>
          <w:bCs/>
          <w:color w:val="000000" w:themeColor="text1"/>
          <w:szCs w:val="28"/>
          <w:shd w:val="clear" w:color="auto" w:fill="FFFFFF"/>
          <w:lang w:val="nl-NL"/>
        </w:rPr>
      </w:pPr>
      <w:r w:rsidRPr="00955E7D">
        <w:rPr>
          <w:rFonts w:cs="Times New Roman"/>
          <w:b/>
          <w:bCs/>
          <w:color w:val="000000" w:themeColor="text1"/>
          <w:szCs w:val="28"/>
          <w:shd w:val="clear" w:color="auto" w:fill="FFFFFF"/>
          <w:lang w:val="nl-NL"/>
        </w:rPr>
        <w:t xml:space="preserve">Điều </w:t>
      </w:r>
      <w:r w:rsidR="00B713B8" w:rsidRPr="00955E7D">
        <w:rPr>
          <w:rFonts w:cs="Times New Roman"/>
          <w:b/>
          <w:bCs/>
          <w:color w:val="000000" w:themeColor="text1"/>
          <w:szCs w:val="28"/>
          <w:shd w:val="clear" w:color="auto" w:fill="FFFFFF"/>
          <w:lang w:val="nl-NL"/>
        </w:rPr>
        <w:t xml:space="preserve">3. </w:t>
      </w:r>
      <w:r w:rsidR="00A44EDF" w:rsidRPr="00955E7D">
        <w:rPr>
          <w:rFonts w:cs="Times New Roman"/>
          <w:b/>
          <w:bCs/>
          <w:color w:val="000000" w:themeColor="text1"/>
          <w:szCs w:val="28"/>
          <w:shd w:val="clear" w:color="auto" w:fill="FFFFFF"/>
          <w:lang w:val="nl-NL"/>
        </w:rPr>
        <w:t>Nguyên tắc áp dụng</w:t>
      </w:r>
    </w:p>
    <w:p w14:paraId="7C93C879" w14:textId="779BA88C" w:rsidR="005C137C" w:rsidRPr="00955E7D" w:rsidRDefault="005C137C" w:rsidP="00D4292E">
      <w:pPr>
        <w:pBdr>
          <w:top w:val="nil"/>
          <w:left w:val="nil"/>
          <w:bottom w:val="nil"/>
          <w:right w:val="nil"/>
          <w:between w:val="nil"/>
        </w:pBdr>
        <w:spacing w:before="120" w:after="120" w:line="340" w:lineRule="exact"/>
        <w:ind w:firstLine="720"/>
        <w:jc w:val="both"/>
        <w:rPr>
          <w:rFonts w:eastAsia="Times New Roman" w:cs="Times New Roman"/>
          <w:color w:val="000000"/>
          <w:spacing w:val="-2"/>
          <w:szCs w:val="28"/>
          <w:lang w:val="nl-NL"/>
        </w:rPr>
      </w:pPr>
      <w:r w:rsidRPr="00955E7D">
        <w:rPr>
          <w:rFonts w:eastAsia="Times New Roman" w:cs="Times New Roman"/>
          <w:color w:val="000000" w:themeColor="text1"/>
          <w:spacing w:val="-2"/>
          <w:szCs w:val="28"/>
          <w:lang w:val="nl-NL"/>
        </w:rPr>
        <w:t xml:space="preserve">1. Chế độ bồi dưỡng được tính theo ngày làm việc theo quy định đối với cán bộ, công chức làm nhiệm vụ tiếp công dân, xử lý đơn khiếu nại, tố cáo tại Trụ sở tiếp </w:t>
      </w:r>
      <w:r w:rsidRPr="00955E7D">
        <w:rPr>
          <w:rFonts w:eastAsia="Times New Roman" w:cs="Times New Roman"/>
          <w:color w:val="000000"/>
          <w:spacing w:val="-2"/>
          <w:szCs w:val="28"/>
          <w:lang w:val="nl-NL"/>
        </w:rPr>
        <w:t>công dân hoặc địa điểm tiếp công dân quy định tại khoản 1 Điều 2 Nghị quyết này.</w:t>
      </w:r>
    </w:p>
    <w:p w14:paraId="49A338E8" w14:textId="4F480C84" w:rsidR="005C137C" w:rsidRPr="00955E7D" w:rsidRDefault="005C137C" w:rsidP="00D4292E">
      <w:pPr>
        <w:pBdr>
          <w:top w:val="nil"/>
          <w:left w:val="nil"/>
          <w:bottom w:val="nil"/>
          <w:right w:val="nil"/>
          <w:between w:val="nil"/>
        </w:pBdr>
        <w:spacing w:before="120" w:after="120" w:line="340" w:lineRule="exact"/>
        <w:ind w:firstLine="720"/>
        <w:jc w:val="both"/>
        <w:rPr>
          <w:rFonts w:eastAsia="Times New Roman" w:cs="Times New Roman"/>
          <w:color w:val="000000"/>
          <w:szCs w:val="28"/>
          <w:lang w:val="nl-NL"/>
        </w:rPr>
      </w:pPr>
      <w:r w:rsidRPr="00955E7D">
        <w:rPr>
          <w:rFonts w:eastAsia="Times New Roman" w:cs="Times New Roman"/>
          <w:color w:val="000000"/>
          <w:szCs w:val="28"/>
          <w:lang w:val="nl-NL"/>
        </w:rPr>
        <w:lastRenderedPageBreak/>
        <w:t xml:space="preserve">2. Chế độ bồi dưỡng được tính theo ngày làm việc thực tế đối với các đối tượng khác quy định tại điểm </w:t>
      </w:r>
      <w:r w:rsidR="001477EC" w:rsidRPr="00955E7D">
        <w:rPr>
          <w:rFonts w:eastAsia="Times New Roman" w:cs="Times New Roman"/>
          <w:color w:val="000000"/>
          <w:szCs w:val="28"/>
          <w:lang w:val="nl-NL"/>
        </w:rPr>
        <w:t>khoản 2 khoản 3 và khoản 4</w:t>
      </w:r>
      <w:r w:rsidRPr="00955E7D">
        <w:rPr>
          <w:rFonts w:eastAsia="Times New Roman" w:cs="Times New Roman"/>
          <w:color w:val="000000"/>
          <w:szCs w:val="28"/>
          <w:lang w:val="nl-NL"/>
        </w:rPr>
        <w:t xml:space="preserve"> Điều 2 Nghị quyết này.</w:t>
      </w:r>
    </w:p>
    <w:p w14:paraId="6C6AA671" w14:textId="1BF40A78" w:rsidR="005C137C" w:rsidRPr="00955E7D" w:rsidRDefault="005C137C" w:rsidP="00D4292E">
      <w:pPr>
        <w:pBdr>
          <w:top w:val="nil"/>
          <w:left w:val="nil"/>
          <w:bottom w:val="nil"/>
          <w:right w:val="nil"/>
          <w:between w:val="nil"/>
        </w:pBdr>
        <w:spacing w:before="120" w:after="120" w:line="340" w:lineRule="exact"/>
        <w:ind w:firstLine="720"/>
        <w:jc w:val="both"/>
        <w:rPr>
          <w:rFonts w:eastAsia="Times New Roman" w:cs="Times New Roman"/>
          <w:color w:val="000000"/>
          <w:szCs w:val="28"/>
          <w:lang w:val="nl-NL"/>
        </w:rPr>
      </w:pPr>
      <w:r w:rsidRPr="00955E7D">
        <w:rPr>
          <w:rFonts w:eastAsia="Times New Roman" w:cs="Times New Roman"/>
          <w:color w:val="000000"/>
          <w:szCs w:val="28"/>
          <w:lang w:val="nl-NL"/>
        </w:rPr>
        <w:t xml:space="preserve">Trường hợp các đối tượng này khi tham gia tiếp công dân xử lý đơn khiếu nại, tố cáo, kiến nghị, phản ánh tại trụ sở tiếp công dân hoặc địa điểm tiếp công dân từ 50% thời gian tiêu chuẩn của ngày làm việc trở lên thì được hưởng toàn bộ mức chi bồi dưỡng, nếu dưới 50% thời gian tiêu chuẩn của ngày làm việc thì được hưởng 50% mức chi bồi dưỡng quy định tại </w:t>
      </w:r>
      <w:r w:rsidR="00B9414E" w:rsidRPr="00955E7D">
        <w:rPr>
          <w:rFonts w:eastAsia="Times New Roman" w:cs="Times New Roman"/>
          <w:color w:val="000000"/>
          <w:szCs w:val="28"/>
          <w:lang w:val="nl-NL"/>
        </w:rPr>
        <w:t>Nghị quyết</w:t>
      </w:r>
      <w:r w:rsidRPr="00955E7D">
        <w:rPr>
          <w:rFonts w:eastAsia="Times New Roman" w:cs="Times New Roman"/>
          <w:color w:val="000000"/>
          <w:szCs w:val="28"/>
          <w:lang w:val="nl-NL"/>
        </w:rPr>
        <w:t xml:space="preserve"> này.</w:t>
      </w:r>
    </w:p>
    <w:p w14:paraId="15B9CEFF" w14:textId="54BB3297" w:rsidR="00A44EDF" w:rsidRPr="00955E7D" w:rsidRDefault="0088598C" w:rsidP="00D4292E">
      <w:pPr>
        <w:pBdr>
          <w:top w:val="nil"/>
          <w:left w:val="nil"/>
          <w:bottom w:val="nil"/>
          <w:right w:val="nil"/>
          <w:between w:val="nil"/>
        </w:pBdr>
        <w:spacing w:before="120" w:after="120" w:line="340" w:lineRule="exact"/>
        <w:ind w:firstLine="720"/>
        <w:jc w:val="both"/>
        <w:rPr>
          <w:rFonts w:cs="Times New Roman"/>
          <w:b/>
          <w:bCs/>
          <w:color w:val="000000" w:themeColor="text1"/>
          <w:szCs w:val="28"/>
          <w:shd w:val="clear" w:color="auto" w:fill="FFFFFF"/>
          <w:lang w:val="nl-NL"/>
        </w:rPr>
      </w:pPr>
      <w:r w:rsidRPr="00955E7D">
        <w:rPr>
          <w:rFonts w:cs="Times New Roman"/>
          <w:b/>
          <w:bCs/>
          <w:color w:val="000000" w:themeColor="text1"/>
          <w:szCs w:val="28"/>
          <w:shd w:val="clear" w:color="auto" w:fill="FFFFFF"/>
          <w:lang w:val="nl-NL"/>
        </w:rPr>
        <w:t xml:space="preserve">Điều </w:t>
      </w:r>
      <w:r w:rsidR="00A44EDF" w:rsidRPr="00955E7D">
        <w:rPr>
          <w:rFonts w:cs="Times New Roman"/>
          <w:b/>
          <w:bCs/>
          <w:color w:val="000000" w:themeColor="text1"/>
          <w:szCs w:val="28"/>
          <w:shd w:val="clear" w:color="auto" w:fill="FFFFFF"/>
          <w:lang w:val="nl-NL"/>
        </w:rPr>
        <w:t>4. Mứ</w:t>
      </w:r>
      <w:r w:rsidR="00A2380B" w:rsidRPr="00955E7D">
        <w:rPr>
          <w:rFonts w:cs="Times New Roman"/>
          <w:b/>
          <w:bCs/>
          <w:color w:val="000000" w:themeColor="text1"/>
          <w:szCs w:val="28"/>
          <w:shd w:val="clear" w:color="auto" w:fill="FFFFFF"/>
          <w:lang w:val="nl-NL"/>
        </w:rPr>
        <w:t>c chi, nguồn kinh phí</w:t>
      </w:r>
    </w:p>
    <w:p w14:paraId="1446C9DB" w14:textId="548463B5" w:rsidR="00A44EDF" w:rsidRPr="00955E7D" w:rsidRDefault="001477EC" w:rsidP="00D4292E">
      <w:pPr>
        <w:pStyle w:val="NormalWeb"/>
        <w:shd w:val="clear" w:color="auto" w:fill="FFFFFF"/>
        <w:spacing w:before="120" w:beforeAutospacing="0" w:after="120" w:afterAutospacing="0" w:line="340" w:lineRule="exact"/>
        <w:ind w:firstLine="720"/>
        <w:jc w:val="both"/>
        <w:rPr>
          <w:color w:val="000000" w:themeColor="text1"/>
          <w:sz w:val="28"/>
          <w:szCs w:val="28"/>
        </w:rPr>
      </w:pPr>
      <w:r w:rsidRPr="00955E7D">
        <w:rPr>
          <w:color w:val="000000" w:themeColor="text1"/>
          <w:sz w:val="28"/>
          <w:szCs w:val="28"/>
          <w:lang w:val="nl-NL"/>
        </w:rPr>
        <w:t>1.</w:t>
      </w:r>
      <w:r w:rsidR="00A44EDF" w:rsidRPr="00955E7D">
        <w:rPr>
          <w:color w:val="000000" w:themeColor="text1"/>
          <w:sz w:val="28"/>
          <w:szCs w:val="28"/>
          <w:lang w:val="nl-NL"/>
        </w:rPr>
        <w:t xml:space="preserve"> Các đối tượng quy định tại khoản </w:t>
      </w:r>
      <w:r w:rsidR="000B37E3" w:rsidRPr="00955E7D">
        <w:rPr>
          <w:color w:val="000000" w:themeColor="text1"/>
          <w:sz w:val="28"/>
          <w:szCs w:val="28"/>
          <w:lang w:val="nl-NL"/>
        </w:rPr>
        <w:t xml:space="preserve">1, khoản </w:t>
      </w:r>
      <w:r w:rsidR="00A44EDF" w:rsidRPr="00955E7D">
        <w:rPr>
          <w:color w:val="000000" w:themeColor="text1"/>
          <w:sz w:val="28"/>
          <w:szCs w:val="28"/>
          <w:lang w:val="nl-NL"/>
        </w:rPr>
        <w:t>2</w:t>
      </w:r>
      <w:r w:rsidR="000B37E3" w:rsidRPr="00955E7D">
        <w:rPr>
          <w:color w:val="000000" w:themeColor="text1"/>
          <w:sz w:val="28"/>
          <w:szCs w:val="28"/>
          <w:lang w:val="nl-NL"/>
        </w:rPr>
        <w:t xml:space="preserve"> Điều 2 Nghị quyết này</w:t>
      </w:r>
      <w:r w:rsidR="00A44EDF" w:rsidRPr="00955E7D">
        <w:rPr>
          <w:color w:val="000000" w:themeColor="text1"/>
          <w:sz w:val="28"/>
          <w:szCs w:val="28"/>
          <w:lang w:val="nl-NL"/>
        </w:rPr>
        <w:t xml:space="preserve"> chưa được hưởng chế độ phụ cấp trách nhiệm theo nghề, khi trực tiếp tham gia công tác tiếp công dân, xử lý đơn thư khiếu nại, tố cáo, kiến nghị, phản ánh tại trụ sở tiếp công dân hoặc địa điểm tiếp công dân, được bồi dưỡng: c</w:t>
      </w:r>
      <w:r w:rsidR="00A44EDF" w:rsidRPr="00955E7D">
        <w:rPr>
          <w:color w:val="000000" w:themeColor="text1"/>
          <w:sz w:val="28"/>
          <w:szCs w:val="28"/>
          <w:lang w:val="de-DE"/>
        </w:rPr>
        <w:t xml:space="preserve">ấp tỉnh 100.000 đồng/người/ngày; cấp xã </w:t>
      </w:r>
      <w:r w:rsidR="00164DDE" w:rsidRPr="00955E7D">
        <w:rPr>
          <w:color w:val="000000" w:themeColor="text1"/>
          <w:sz w:val="28"/>
          <w:szCs w:val="28"/>
          <w:lang w:val="de-DE"/>
        </w:rPr>
        <w:t>8</w:t>
      </w:r>
      <w:r w:rsidR="00A44EDF" w:rsidRPr="00955E7D">
        <w:rPr>
          <w:color w:val="000000" w:themeColor="text1"/>
          <w:sz w:val="28"/>
          <w:szCs w:val="28"/>
          <w:lang w:val="de-DE"/>
        </w:rPr>
        <w:t>0.000 đồng/người/ngày.</w:t>
      </w:r>
    </w:p>
    <w:p w14:paraId="7ABA9964" w14:textId="338CB895" w:rsidR="00A44EDF" w:rsidRPr="00955E7D" w:rsidRDefault="00A44EDF" w:rsidP="00D4292E">
      <w:pPr>
        <w:pStyle w:val="NormalWeb"/>
        <w:shd w:val="clear" w:color="auto" w:fill="FFFFFF"/>
        <w:spacing w:before="120" w:beforeAutospacing="0" w:after="120" w:afterAutospacing="0" w:line="340" w:lineRule="exact"/>
        <w:ind w:firstLine="720"/>
        <w:jc w:val="both"/>
        <w:rPr>
          <w:color w:val="000000" w:themeColor="text1"/>
          <w:sz w:val="28"/>
          <w:szCs w:val="28"/>
          <w:lang w:val="de-DE"/>
        </w:rPr>
      </w:pPr>
      <w:r w:rsidRPr="00955E7D">
        <w:rPr>
          <w:color w:val="000000" w:themeColor="text1"/>
          <w:sz w:val="28"/>
          <w:szCs w:val="28"/>
          <w:lang w:val="de-DE"/>
        </w:rPr>
        <w:t>Trường hợp các đối tượng </w:t>
      </w:r>
      <w:r w:rsidRPr="00955E7D">
        <w:rPr>
          <w:color w:val="000000" w:themeColor="text1"/>
          <w:sz w:val="28"/>
          <w:szCs w:val="28"/>
          <w:lang w:val="vi-VN"/>
        </w:rPr>
        <w:t>t</w:t>
      </w:r>
      <w:r w:rsidRPr="00955E7D">
        <w:rPr>
          <w:color w:val="000000" w:themeColor="text1"/>
          <w:sz w:val="28"/>
          <w:szCs w:val="28"/>
          <w:lang w:val="de-DE"/>
        </w:rPr>
        <w:t>rên, nếu đã được hưởng phụ cấp trách nhiệm theo nghề</w:t>
      </w:r>
      <w:r w:rsidR="007E34D2" w:rsidRPr="00955E7D">
        <w:rPr>
          <w:color w:val="000000" w:themeColor="text1"/>
          <w:sz w:val="28"/>
          <w:szCs w:val="28"/>
          <w:lang w:val="de-DE"/>
        </w:rPr>
        <w:t xml:space="preserve"> </w:t>
      </w:r>
      <w:r w:rsidR="001477EC" w:rsidRPr="00955E7D">
        <w:rPr>
          <w:color w:val="000000" w:themeColor="text1"/>
          <w:sz w:val="28"/>
          <w:szCs w:val="28"/>
          <w:lang w:val="de-DE"/>
        </w:rPr>
        <w:t xml:space="preserve">thì </w:t>
      </w:r>
      <w:r w:rsidR="007E34D2" w:rsidRPr="00955E7D">
        <w:rPr>
          <w:color w:val="000000" w:themeColor="text1"/>
          <w:sz w:val="28"/>
          <w:szCs w:val="28"/>
          <w:lang w:val="de-DE"/>
        </w:rPr>
        <w:t xml:space="preserve">được bồi dưỡng bằng 80% mức chi </w:t>
      </w:r>
      <w:r w:rsidR="001477EC" w:rsidRPr="00955E7D">
        <w:rPr>
          <w:color w:val="000000" w:themeColor="text1"/>
          <w:sz w:val="28"/>
          <w:szCs w:val="28"/>
          <w:lang w:val="de-DE"/>
        </w:rPr>
        <w:t xml:space="preserve">nêu </w:t>
      </w:r>
      <w:r w:rsidR="007E34D2" w:rsidRPr="00955E7D">
        <w:rPr>
          <w:color w:val="000000" w:themeColor="text1"/>
          <w:sz w:val="28"/>
          <w:szCs w:val="28"/>
          <w:lang w:val="de-DE"/>
        </w:rPr>
        <w:t>trên.</w:t>
      </w:r>
    </w:p>
    <w:p w14:paraId="639B926D" w14:textId="5E0A8240" w:rsidR="00A44EDF" w:rsidRPr="00955E7D" w:rsidRDefault="001477EC" w:rsidP="00D4292E">
      <w:pPr>
        <w:pStyle w:val="NormalWeb"/>
        <w:shd w:val="clear" w:color="auto" w:fill="FFFFFF"/>
        <w:spacing w:before="120" w:beforeAutospacing="0" w:after="120" w:afterAutospacing="0" w:line="340" w:lineRule="exact"/>
        <w:ind w:firstLine="720"/>
        <w:jc w:val="both"/>
        <w:rPr>
          <w:color w:val="000000"/>
          <w:sz w:val="28"/>
          <w:szCs w:val="28"/>
          <w:lang w:val="de-DE"/>
        </w:rPr>
      </w:pPr>
      <w:r w:rsidRPr="00955E7D">
        <w:rPr>
          <w:color w:val="000000"/>
          <w:sz w:val="28"/>
          <w:szCs w:val="28"/>
          <w:lang w:val="de-DE"/>
        </w:rPr>
        <w:t>2.</w:t>
      </w:r>
      <w:r w:rsidR="00A44EDF" w:rsidRPr="00955E7D">
        <w:rPr>
          <w:color w:val="000000"/>
          <w:sz w:val="28"/>
          <w:szCs w:val="28"/>
          <w:lang w:val="de-DE"/>
        </w:rPr>
        <w:t xml:space="preserve"> Đối tượng quy đị</w:t>
      </w:r>
      <w:r w:rsidR="005C137C" w:rsidRPr="00955E7D">
        <w:rPr>
          <w:color w:val="000000"/>
          <w:sz w:val="28"/>
          <w:szCs w:val="28"/>
          <w:lang w:val="de-DE"/>
        </w:rPr>
        <w:t xml:space="preserve">nh tại </w:t>
      </w:r>
      <w:r w:rsidR="000B37E3" w:rsidRPr="00955E7D">
        <w:rPr>
          <w:color w:val="000000"/>
          <w:sz w:val="28"/>
          <w:szCs w:val="28"/>
          <w:lang w:val="nl-NL"/>
        </w:rPr>
        <w:t xml:space="preserve">khoản 3, khoản 4 Điều 2 Nghị quyết này </w:t>
      </w:r>
      <w:r w:rsidR="00A44EDF" w:rsidRPr="00955E7D">
        <w:rPr>
          <w:color w:val="000000"/>
          <w:sz w:val="28"/>
          <w:szCs w:val="28"/>
          <w:lang w:val="de-DE"/>
        </w:rPr>
        <w:t>được</w:t>
      </w:r>
      <w:r w:rsidR="00EB587B" w:rsidRPr="00955E7D">
        <w:rPr>
          <w:color w:val="000000"/>
          <w:sz w:val="28"/>
          <w:szCs w:val="28"/>
          <w:lang w:val="de-DE"/>
        </w:rPr>
        <w:t xml:space="preserve"> bồi dưỡng 6</w:t>
      </w:r>
      <w:r w:rsidR="00A44EDF" w:rsidRPr="00955E7D">
        <w:rPr>
          <w:color w:val="000000"/>
          <w:sz w:val="28"/>
          <w:szCs w:val="28"/>
          <w:lang w:val="de-DE"/>
        </w:rPr>
        <w:t>0.000 đồng/người/ngày.</w:t>
      </w:r>
    </w:p>
    <w:p w14:paraId="07A300F7" w14:textId="03D4A836" w:rsidR="00D4292E" w:rsidRPr="00955E7D" w:rsidRDefault="00D4292E" w:rsidP="00D4292E">
      <w:pPr>
        <w:pStyle w:val="NormalWeb"/>
        <w:shd w:val="clear" w:color="auto" w:fill="FFFFFF"/>
        <w:spacing w:before="120" w:beforeAutospacing="0" w:after="120" w:afterAutospacing="0" w:line="340" w:lineRule="exact"/>
        <w:ind w:firstLine="720"/>
        <w:jc w:val="both"/>
        <w:rPr>
          <w:color w:val="000000"/>
          <w:sz w:val="28"/>
          <w:szCs w:val="28"/>
          <w:lang w:val="de-DE"/>
        </w:rPr>
      </w:pPr>
      <w:r w:rsidRPr="00955E7D">
        <w:rPr>
          <w:color w:val="000000"/>
          <w:sz w:val="28"/>
          <w:szCs w:val="28"/>
          <w:lang w:val="de-DE"/>
        </w:rPr>
        <w:t>3. Nguồn kinh phí thực hiện:</w:t>
      </w:r>
    </w:p>
    <w:p w14:paraId="59A89217" w14:textId="77777777" w:rsidR="00D4292E" w:rsidRPr="00955E7D" w:rsidRDefault="00D4292E" w:rsidP="00D4292E">
      <w:pPr>
        <w:pStyle w:val="NormalWeb"/>
        <w:shd w:val="clear" w:color="auto" w:fill="FFFFFF"/>
        <w:spacing w:before="120" w:beforeAutospacing="0" w:after="120" w:afterAutospacing="0" w:line="340" w:lineRule="exact"/>
        <w:ind w:firstLine="720"/>
        <w:jc w:val="both"/>
        <w:rPr>
          <w:color w:val="000000"/>
          <w:sz w:val="28"/>
          <w:szCs w:val="28"/>
          <w:lang w:val="de-DE"/>
        </w:rPr>
      </w:pPr>
      <w:r w:rsidRPr="00955E7D">
        <w:rPr>
          <w:color w:val="000000"/>
          <w:sz w:val="28"/>
          <w:szCs w:val="28"/>
          <w:lang w:val="de-DE"/>
        </w:rPr>
        <w:t>a) Ngân sách nhà nước theo phân cấp ngân sách hiện hành;</w:t>
      </w:r>
    </w:p>
    <w:p w14:paraId="32F973DE" w14:textId="77777777" w:rsidR="00D4292E" w:rsidRPr="00955E7D" w:rsidRDefault="00D4292E" w:rsidP="00D4292E">
      <w:pPr>
        <w:pStyle w:val="NormalWeb"/>
        <w:shd w:val="clear" w:color="auto" w:fill="FFFFFF"/>
        <w:spacing w:before="120" w:beforeAutospacing="0" w:after="120" w:afterAutospacing="0" w:line="340" w:lineRule="exact"/>
        <w:ind w:firstLine="720"/>
        <w:jc w:val="both"/>
        <w:rPr>
          <w:color w:val="000000"/>
          <w:sz w:val="28"/>
          <w:szCs w:val="28"/>
          <w:lang w:val="de-DE"/>
        </w:rPr>
      </w:pPr>
      <w:r w:rsidRPr="00955E7D">
        <w:rPr>
          <w:color w:val="000000"/>
          <w:sz w:val="28"/>
          <w:szCs w:val="28"/>
          <w:lang w:val="de-DE"/>
        </w:rPr>
        <w:t>b) Nguồn thu của đơn vị sự nghiệp công lập;</w:t>
      </w:r>
    </w:p>
    <w:p w14:paraId="26DEDAA0" w14:textId="77777777" w:rsidR="00D4292E" w:rsidRPr="00955E7D" w:rsidRDefault="00D4292E" w:rsidP="00D4292E">
      <w:pPr>
        <w:pStyle w:val="NormalWeb"/>
        <w:shd w:val="clear" w:color="auto" w:fill="FFFFFF"/>
        <w:spacing w:before="120" w:beforeAutospacing="0" w:after="120" w:afterAutospacing="0" w:line="340" w:lineRule="exact"/>
        <w:ind w:firstLine="720"/>
        <w:jc w:val="both"/>
        <w:rPr>
          <w:color w:val="000000"/>
          <w:sz w:val="28"/>
          <w:szCs w:val="28"/>
          <w:lang w:val="de-DE"/>
        </w:rPr>
      </w:pPr>
      <w:r w:rsidRPr="00955E7D">
        <w:rPr>
          <w:color w:val="000000"/>
          <w:sz w:val="28"/>
          <w:szCs w:val="28"/>
          <w:lang w:val="de-DE"/>
        </w:rPr>
        <w:t>c) Các nguồn kinh phí khác (nếu có).</w:t>
      </w:r>
    </w:p>
    <w:p w14:paraId="4D330F37" w14:textId="5F9EF1A4" w:rsidR="00B5222D" w:rsidRPr="00955E7D" w:rsidRDefault="00B5222D" w:rsidP="00D4292E">
      <w:pPr>
        <w:pBdr>
          <w:top w:val="nil"/>
          <w:left w:val="nil"/>
          <w:bottom w:val="nil"/>
          <w:right w:val="nil"/>
          <w:between w:val="nil"/>
        </w:pBdr>
        <w:spacing w:before="120" w:after="120" w:line="340" w:lineRule="exact"/>
        <w:ind w:firstLine="720"/>
        <w:jc w:val="both"/>
        <w:rPr>
          <w:rFonts w:cs="Times New Roman"/>
          <w:b/>
          <w:bCs/>
          <w:color w:val="000000"/>
          <w:spacing w:val="-2"/>
          <w:szCs w:val="28"/>
        </w:rPr>
      </w:pPr>
      <w:r w:rsidRPr="00955E7D">
        <w:rPr>
          <w:rFonts w:cs="Times New Roman"/>
          <w:b/>
          <w:bCs/>
          <w:color w:val="000000"/>
          <w:spacing w:val="-2"/>
          <w:szCs w:val="28"/>
        </w:rPr>
        <w:t>Điề</w:t>
      </w:r>
      <w:r w:rsidR="00D4292E" w:rsidRPr="00955E7D">
        <w:rPr>
          <w:rFonts w:cs="Times New Roman"/>
          <w:b/>
          <w:bCs/>
          <w:color w:val="000000"/>
          <w:spacing w:val="-2"/>
          <w:szCs w:val="28"/>
        </w:rPr>
        <w:t>u 5</w:t>
      </w:r>
      <w:r w:rsidRPr="00955E7D">
        <w:rPr>
          <w:rFonts w:cs="Times New Roman"/>
          <w:b/>
          <w:bCs/>
          <w:color w:val="000000"/>
          <w:spacing w:val="-2"/>
          <w:szCs w:val="28"/>
        </w:rPr>
        <w:t>: Tổ chức thực hiệ</w:t>
      </w:r>
      <w:r w:rsidR="00B54C07" w:rsidRPr="00955E7D">
        <w:rPr>
          <w:rFonts w:cs="Times New Roman"/>
          <w:b/>
          <w:bCs/>
          <w:color w:val="000000"/>
          <w:spacing w:val="-2"/>
          <w:szCs w:val="28"/>
        </w:rPr>
        <w:t>n</w:t>
      </w:r>
    </w:p>
    <w:p w14:paraId="3ADB7F95" w14:textId="48392910" w:rsidR="00D33A30" w:rsidRPr="00955E7D" w:rsidRDefault="00D33A30" w:rsidP="000E2F0E">
      <w:pPr>
        <w:pStyle w:val="NormalWeb"/>
        <w:shd w:val="clear" w:color="auto" w:fill="FFFFFF"/>
        <w:spacing w:before="120" w:beforeAutospacing="0" w:after="120" w:afterAutospacing="0" w:line="340" w:lineRule="exact"/>
        <w:ind w:firstLine="720"/>
        <w:jc w:val="both"/>
        <w:rPr>
          <w:color w:val="000000"/>
          <w:sz w:val="28"/>
          <w:szCs w:val="28"/>
        </w:rPr>
      </w:pPr>
      <w:r w:rsidRPr="00955E7D">
        <w:rPr>
          <w:color w:val="000000"/>
          <w:sz w:val="28"/>
          <w:szCs w:val="28"/>
        </w:rPr>
        <w:t xml:space="preserve">1. </w:t>
      </w:r>
      <w:r w:rsidR="00D4292E" w:rsidRPr="00955E7D">
        <w:rPr>
          <w:color w:val="000000"/>
          <w:sz w:val="28"/>
          <w:szCs w:val="28"/>
        </w:rPr>
        <w:t xml:space="preserve">Giao </w:t>
      </w:r>
      <w:r w:rsidRPr="00955E7D">
        <w:rPr>
          <w:color w:val="000000"/>
          <w:sz w:val="28"/>
          <w:szCs w:val="28"/>
        </w:rPr>
        <w:t>Ủy ban nhân dân tỉnh tổ chức triển khai thực hiện</w:t>
      </w:r>
      <w:r w:rsidR="00D4292E" w:rsidRPr="00955E7D">
        <w:rPr>
          <w:color w:val="000000"/>
          <w:sz w:val="28"/>
          <w:szCs w:val="28"/>
        </w:rPr>
        <w:t xml:space="preserve"> Nghị quyết theo quy định pháp luật</w:t>
      </w:r>
      <w:r w:rsidRPr="00955E7D">
        <w:rPr>
          <w:color w:val="000000"/>
          <w:sz w:val="28"/>
          <w:szCs w:val="28"/>
        </w:rPr>
        <w:t>.</w:t>
      </w:r>
    </w:p>
    <w:p w14:paraId="11BA3F5D" w14:textId="77777777" w:rsidR="00D33A30" w:rsidRPr="00955E7D" w:rsidRDefault="00D33A30" w:rsidP="00D4292E">
      <w:pPr>
        <w:pStyle w:val="NormalWeb"/>
        <w:shd w:val="clear" w:color="auto" w:fill="FFFFFF"/>
        <w:spacing w:before="120" w:beforeAutospacing="0" w:after="120" w:afterAutospacing="0" w:line="340" w:lineRule="exact"/>
        <w:ind w:firstLine="720"/>
        <w:jc w:val="both"/>
        <w:rPr>
          <w:color w:val="000000"/>
          <w:sz w:val="28"/>
          <w:szCs w:val="28"/>
        </w:rPr>
      </w:pPr>
      <w:r w:rsidRPr="00955E7D">
        <w:rPr>
          <w:color w:val="000000"/>
          <w:sz w:val="28"/>
          <w:szCs w:val="28"/>
        </w:rPr>
        <w:t>2. Thường trực Hội đồng nhân dân tỉnh, các Ban của Hội đồng nhân dân tỉnh, các Tổ đại biểu Hội đồng nhân dân tỉnh và đại biểu Hội đồng nhân dân tỉnh giám sát việc thực hiện Nghị quyết.</w:t>
      </w:r>
    </w:p>
    <w:p w14:paraId="311D8A29" w14:textId="313D2B22" w:rsidR="005704B3" w:rsidRPr="00955E7D" w:rsidRDefault="00B5222D" w:rsidP="00D4292E">
      <w:pPr>
        <w:pBdr>
          <w:top w:val="nil"/>
          <w:left w:val="nil"/>
          <w:bottom w:val="nil"/>
          <w:right w:val="nil"/>
          <w:between w:val="nil"/>
        </w:pBdr>
        <w:spacing w:before="120" w:after="120" w:line="340" w:lineRule="exact"/>
        <w:ind w:firstLine="720"/>
        <w:jc w:val="both"/>
        <w:rPr>
          <w:rFonts w:cs="Times New Roman"/>
          <w:b/>
          <w:bCs/>
          <w:color w:val="000000"/>
          <w:spacing w:val="-2"/>
          <w:szCs w:val="28"/>
        </w:rPr>
      </w:pPr>
      <w:r w:rsidRPr="00955E7D">
        <w:rPr>
          <w:rFonts w:cs="Times New Roman"/>
          <w:b/>
          <w:bCs/>
          <w:color w:val="000000"/>
          <w:spacing w:val="-2"/>
          <w:szCs w:val="28"/>
        </w:rPr>
        <w:t>Điề</w:t>
      </w:r>
      <w:r w:rsidR="00D4292E" w:rsidRPr="00955E7D">
        <w:rPr>
          <w:rFonts w:cs="Times New Roman"/>
          <w:b/>
          <w:bCs/>
          <w:color w:val="000000"/>
          <w:spacing w:val="-2"/>
          <w:szCs w:val="28"/>
        </w:rPr>
        <w:t>u 6</w:t>
      </w:r>
      <w:r w:rsidRPr="00955E7D">
        <w:rPr>
          <w:rFonts w:cs="Times New Roman"/>
          <w:b/>
          <w:bCs/>
          <w:color w:val="000000"/>
          <w:spacing w:val="-2"/>
          <w:szCs w:val="28"/>
        </w:rPr>
        <w:t>: Điều khoả</w:t>
      </w:r>
      <w:r w:rsidR="00B54C07" w:rsidRPr="00955E7D">
        <w:rPr>
          <w:rFonts w:cs="Times New Roman"/>
          <w:b/>
          <w:bCs/>
          <w:color w:val="000000"/>
          <w:spacing w:val="-2"/>
          <w:szCs w:val="28"/>
        </w:rPr>
        <w:t>n thi hành</w:t>
      </w:r>
    </w:p>
    <w:p w14:paraId="554A0349" w14:textId="77777777" w:rsidR="00E35673" w:rsidRPr="00955E7D" w:rsidRDefault="0027104F" w:rsidP="00D4292E">
      <w:pPr>
        <w:pBdr>
          <w:top w:val="nil"/>
          <w:left w:val="nil"/>
          <w:bottom w:val="nil"/>
          <w:right w:val="nil"/>
          <w:between w:val="nil"/>
        </w:pBdr>
        <w:spacing w:before="120" w:after="120" w:line="340" w:lineRule="exact"/>
        <w:ind w:firstLine="720"/>
        <w:jc w:val="both"/>
        <w:rPr>
          <w:rFonts w:cs="Times New Roman"/>
          <w:color w:val="000000"/>
          <w:spacing w:val="-2"/>
          <w:szCs w:val="28"/>
        </w:rPr>
      </w:pPr>
      <w:r w:rsidRPr="00955E7D">
        <w:rPr>
          <w:rFonts w:cs="Times New Roman"/>
          <w:color w:val="000000"/>
          <w:spacing w:val="-2"/>
          <w:szCs w:val="28"/>
        </w:rPr>
        <w:t>Nghị quyết này có hiệu lực thi hành từ ngày ….. tháng 7 năm 2026.</w:t>
      </w:r>
    </w:p>
    <w:p w14:paraId="136CF0CC" w14:textId="4636A5F8" w:rsidR="005704B3" w:rsidRPr="00955E7D" w:rsidRDefault="0027104F" w:rsidP="00D4292E">
      <w:pPr>
        <w:pBdr>
          <w:top w:val="nil"/>
          <w:left w:val="nil"/>
          <w:bottom w:val="nil"/>
          <w:right w:val="nil"/>
          <w:between w:val="nil"/>
        </w:pBdr>
        <w:spacing w:before="120" w:after="120" w:line="340" w:lineRule="exact"/>
        <w:ind w:firstLine="720"/>
        <w:jc w:val="both"/>
        <w:rPr>
          <w:rFonts w:cs="Times New Roman"/>
          <w:color w:val="000000"/>
          <w:szCs w:val="28"/>
          <w:shd w:val="clear" w:color="auto" w:fill="FFFFFF"/>
        </w:rPr>
      </w:pPr>
      <w:r w:rsidRPr="00955E7D">
        <w:rPr>
          <w:rFonts w:cs="Times New Roman"/>
          <w:color w:val="000000"/>
          <w:spacing w:val="-2"/>
          <w:szCs w:val="28"/>
        </w:rPr>
        <w:t xml:space="preserve"> </w:t>
      </w:r>
      <w:r w:rsidR="005704B3" w:rsidRPr="00955E7D">
        <w:rPr>
          <w:rFonts w:cs="Times New Roman"/>
          <w:color w:val="000000"/>
          <w:spacing w:val="-2"/>
          <w:szCs w:val="28"/>
        </w:rPr>
        <w:t xml:space="preserve">Nghị quyết số </w:t>
      </w:r>
      <w:r w:rsidR="005704B3" w:rsidRPr="00955E7D">
        <w:rPr>
          <w:rFonts w:cs="Times New Roman"/>
          <w:color w:val="000000"/>
          <w:szCs w:val="28"/>
          <w:shd w:val="clear" w:color="auto" w:fill="FFFFFF"/>
        </w:rPr>
        <w:t>13/2017/NQ-HĐND ngày 14/7/2017 của HĐND tỉnh Lai Châu</w:t>
      </w:r>
      <w:r w:rsidRPr="00955E7D">
        <w:rPr>
          <w:rFonts w:cs="Times New Roman"/>
          <w:color w:val="000000"/>
          <w:szCs w:val="28"/>
          <w:shd w:val="clear" w:color="auto" w:fill="FFFFFF"/>
        </w:rPr>
        <w:t xml:space="preserve"> quy định chế độ bồi dưỡng đối với người làm nhiệm vụ tiếp công dân, xử lý đơn khiếu nại, tố cáo, kiến nghị, phản ánh trên địa bàn tỉnh Lai Châu</w:t>
      </w:r>
      <w:r w:rsidR="00E35673" w:rsidRPr="00955E7D">
        <w:rPr>
          <w:rFonts w:cs="Times New Roman"/>
          <w:color w:val="000000"/>
          <w:szCs w:val="28"/>
          <w:shd w:val="clear" w:color="auto" w:fill="FFFFFF"/>
        </w:rPr>
        <w:t xml:space="preserve"> hết hiệu lực</w:t>
      </w:r>
      <w:r w:rsidR="00E35673" w:rsidRPr="00955E7D">
        <w:rPr>
          <w:color w:val="000000"/>
          <w:lang w:val="de-DE"/>
        </w:rPr>
        <w:t xml:space="preserve"> kể từ ngày Nghị quyết này có hiệu lực thi hành</w:t>
      </w:r>
      <w:r w:rsidRPr="00955E7D">
        <w:rPr>
          <w:rFonts w:cs="Times New Roman"/>
          <w:color w:val="000000"/>
          <w:szCs w:val="28"/>
          <w:shd w:val="clear" w:color="auto" w:fill="FFFFFF"/>
        </w:rPr>
        <w:t>.</w:t>
      </w:r>
    </w:p>
    <w:p w14:paraId="7D245F61" w14:textId="77777777" w:rsidR="001D6CC7" w:rsidRPr="00955E7D" w:rsidRDefault="001D6CC7" w:rsidP="00D4292E">
      <w:pPr>
        <w:pBdr>
          <w:top w:val="nil"/>
          <w:left w:val="nil"/>
          <w:bottom w:val="nil"/>
          <w:right w:val="nil"/>
          <w:between w:val="nil"/>
        </w:pBdr>
        <w:spacing w:before="120" w:after="120" w:line="340" w:lineRule="exact"/>
        <w:ind w:firstLine="720"/>
        <w:jc w:val="both"/>
        <w:rPr>
          <w:rFonts w:cs="Times New Roman"/>
          <w:color w:val="000000" w:themeColor="text1"/>
          <w:spacing w:val="-2"/>
          <w:szCs w:val="28"/>
        </w:rPr>
      </w:pPr>
      <w:r w:rsidRPr="00955E7D">
        <w:rPr>
          <w:rFonts w:cs="Times New Roman"/>
          <w:color w:val="000000" w:themeColor="text1"/>
          <w:shd w:val="clear" w:color="auto" w:fill="FFFFFF"/>
        </w:rPr>
        <w:lastRenderedPageBreak/>
        <w:t xml:space="preserve">Trường hợp các văn bản dẫn chiếu tại Nghị quyết này được sửa đổi, bổ sung, thay thế thì áp dụng theo văn bản được sửa đổi, bổ sung, thay thế đó. </w:t>
      </w:r>
    </w:p>
    <w:p w14:paraId="555E7D74" w14:textId="77777777" w:rsidR="00BA5DE1" w:rsidRDefault="00D33A30" w:rsidP="00D4292E">
      <w:pPr>
        <w:spacing w:before="120" w:after="120" w:line="340" w:lineRule="exact"/>
        <w:ind w:firstLine="720"/>
        <w:jc w:val="both"/>
        <w:rPr>
          <w:rFonts w:cs="Times New Roman"/>
          <w:color w:val="000000"/>
          <w:spacing w:val="-2"/>
          <w:szCs w:val="28"/>
        </w:rPr>
      </w:pPr>
      <w:r w:rsidRPr="00955E7D">
        <w:rPr>
          <w:rFonts w:cs="Times New Roman"/>
          <w:color w:val="000000"/>
          <w:spacing w:val="-2"/>
          <w:szCs w:val="28"/>
        </w:rPr>
        <w:t>Nghị quyết này đã được Hội đồng nhân dân</w:t>
      </w:r>
      <w:r w:rsidR="001C41F9" w:rsidRPr="00955E7D">
        <w:rPr>
          <w:rFonts w:cs="Times New Roman"/>
          <w:color w:val="000000"/>
          <w:spacing w:val="-2"/>
          <w:szCs w:val="28"/>
        </w:rPr>
        <w:t xml:space="preserve"> tỉnh Lai Châu </w:t>
      </w:r>
      <w:r w:rsidRPr="00955E7D">
        <w:rPr>
          <w:rFonts w:cs="Times New Roman"/>
          <w:color w:val="000000"/>
          <w:spacing w:val="-2"/>
          <w:szCs w:val="28"/>
        </w:rPr>
        <w:t>khóa</w:t>
      </w:r>
      <w:r w:rsidR="001C41F9">
        <w:rPr>
          <w:rFonts w:cs="Times New Roman"/>
          <w:color w:val="000000"/>
          <w:spacing w:val="-2"/>
          <w:szCs w:val="28"/>
        </w:rPr>
        <w:t xml:space="preserve"> XVI</w:t>
      </w:r>
      <w:r w:rsidRPr="00556AB8">
        <w:rPr>
          <w:rFonts w:cs="Times New Roman"/>
          <w:color w:val="000000"/>
          <w:spacing w:val="-2"/>
          <w:szCs w:val="28"/>
        </w:rPr>
        <w:t>, Kỳ họp thứ... thông qua ngày... tháng... năm</w:t>
      </w:r>
      <w:r w:rsidR="001C41F9">
        <w:rPr>
          <w:rFonts w:cs="Times New Roman"/>
          <w:color w:val="000000"/>
          <w:spacing w:val="-2"/>
          <w:szCs w:val="28"/>
        </w:rPr>
        <w:t xml:space="preserve"> 2026./.</w:t>
      </w:r>
    </w:p>
    <w:p w14:paraId="24FF9F96" w14:textId="77777777" w:rsidR="00BA5DE1" w:rsidRPr="00BA5DE1" w:rsidRDefault="00BA5DE1" w:rsidP="00BA5DE1">
      <w:pPr>
        <w:tabs>
          <w:tab w:val="left" w:pos="945"/>
        </w:tabs>
        <w:rPr>
          <w:rFonts w:cs="Times New Roman"/>
          <w:szCs w:val="28"/>
        </w:rPr>
      </w:pPr>
      <w:r>
        <w:rPr>
          <w:rFonts w:cs="Times New Roman"/>
          <w:szCs w:val="28"/>
        </w:rPr>
        <w:tab/>
      </w:r>
    </w:p>
    <w:tbl>
      <w:tblPr>
        <w:tblStyle w:val="TableGrid1"/>
        <w:tblW w:w="92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252"/>
      </w:tblGrid>
      <w:tr w:rsidR="00BA5DE1" w14:paraId="49B56461" w14:textId="77777777" w:rsidTr="0037387E">
        <w:tc>
          <w:tcPr>
            <w:tcW w:w="4962" w:type="dxa"/>
          </w:tcPr>
          <w:p w14:paraId="7D9A0C2A" w14:textId="77777777" w:rsidR="00BA5DE1" w:rsidRPr="00284D8B" w:rsidRDefault="00BA5DE1" w:rsidP="0037387E">
            <w:pPr>
              <w:pStyle w:val="Heading5"/>
              <w:spacing w:before="0"/>
              <w:ind w:firstLine="34"/>
              <w:outlineLvl w:val="4"/>
              <w:rPr>
                <w:rFonts w:ascii="Times New Roman" w:hAnsi="Times New Roman"/>
                <w:i/>
                <w:iCs/>
                <w:color w:val="000000" w:themeColor="text1"/>
                <w:sz w:val="24"/>
                <w:szCs w:val="24"/>
                <w:lang w:val="nl-NL"/>
              </w:rPr>
            </w:pPr>
            <w:r w:rsidRPr="00284D8B">
              <w:rPr>
                <w:rFonts w:ascii="Times New Roman" w:hAnsi="Times New Roman"/>
                <w:i/>
                <w:iCs/>
                <w:color w:val="000000" w:themeColor="text1"/>
                <w:sz w:val="24"/>
                <w:szCs w:val="24"/>
                <w:lang w:val="nl-NL"/>
              </w:rPr>
              <w:t>Nơi nhận:</w:t>
            </w:r>
          </w:p>
          <w:p w14:paraId="19D19CD3" w14:textId="77777777" w:rsidR="00BA5DE1" w:rsidRPr="00AB4D44" w:rsidRDefault="00BA5DE1" w:rsidP="0037387E">
            <w:pPr>
              <w:ind w:firstLine="34"/>
              <w:rPr>
                <w:color w:val="000000" w:themeColor="text1"/>
                <w:sz w:val="22"/>
                <w:lang w:val="nl-NL"/>
              </w:rPr>
            </w:pPr>
            <w:r w:rsidRPr="00AB4D44">
              <w:rPr>
                <w:color w:val="000000" w:themeColor="text1"/>
                <w:sz w:val="22"/>
                <w:lang w:val="nl-NL"/>
              </w:rPr>
              <w:t xml:space="preserve">- Ủy ban Thường vụ Quốc Hội; Chính phủ; </w:t>
            </w:r>
          </w:p>
          <w:p w14:paraId="1979FDFB" w14:textId="77777777" w:rsidR="00BA5DE1" w:rsidRDefault="00BA5DE1" w:rsidP="0037387E">
            <w:pPr>
              <w:ind w:firstLine="34"/>
              <w:rPr>
                <w:color w:val="000000" w:themeColor="text1"/>
                <w:sz w:val="22"/>
                <w:lang w:val="nl-NL"/>
              </w:rPr>
            </w:pPr>
            <w:r w:rsidRPr="00AB4D44">
              <w:rPr>
                <w:color w:val="000000" w:themeColor="text1"/>
                <w:sz w:val="22"/>
                <w:lang w:val="nl-NL"/>
              </w:rPr>
              <w:t>- Văn phòng</w:t>
            </w:r>
            <w:r>
              <w:rPr>
                <w:color w:val="000000" w:themeColor="text1"/>
                <w:sz w:val="22"/>
                <w:lang w:val="nl-NL"/>
              </w:rPr>
              <w:t xml:space="preserve"> Quốc Hội; Văn phòng Chính phủ; </w:t>
            </w:r>
          </w:p>
          <w:p w14:paraId="781149EA" w14:textId="77777777" w:rsidR="00BA5DE1" w:rsidRDefault="00BA5DE1" w:rsidP="0037387E">
            <w:pPr>
              <w:ind w:firstLine="34"/>
              <w:rPr>
                <w:color w:val="000000" w:themeColor="text1"/>
                <w:sz w:val="22"/>
                <w:lang w:val="nl-NL"/>
              </w:rPr>
            </w:pPr>
            <w:r>
              <w:rPr>
                <w:color w:val="000000" w:themeColor="text1"/>
                <w:sz w:val="22"/>
                <w:lang w:val="nl-NL"/>
              </w:rPr>
              <w:t xml:space="preserve">- Thanh tra Chính phủ; </w:t>
            </w:r>
          </w:p>
          <w:p w14:paraId="4A4D9E01" w14:textId="77777777" w:rsidR="00BA5DE1" w:rsidRPr="00284D8B" w:rsidRDefault="00BA5DE1" w:rsidP="0037387E">
            <w:pPr>
              <w:ind w:firstLine="34"/>
              <w:rPr>
                <w:color w:val="000000" w:themeColor="text1"/>
                <w:sz w:val="22"/>
                <w:lang w:val="nl-NL"/>
              </w:rPr>
            </w:pPr>
            <w:r>
              <w:rPr>
                <w:color w:val="000000" w:themeColor="text1"/>
                <w:sz w:val="22"/>
                <w:lang w:val="nl-NL"/>
              </w:rPr>
              <w:t xml:space="preserve">- </w:t>
            </w:r>
            <w:r w:rsidRPr="00284D8B">
              <w:rPr>
                <w:color w:val="000000" w:themeColor="text1"/>
                <w:sz w:val="22"/>
                <w:lang w:val="nl-NL"/>
              </w:rPr>
              <w:t>Cục Kiểm tra văn bản và Quản lý xử lý vi</w:t>
            </w:r>
          </w:p>
          <w:p w14:paraId="1EB359EB" w14:textId="77777777" w:rsidR="00BA5DE1" w:rsidRDefault="00BA5DE1" w:rsidP="0037387E">
            <w:pPr>
              <w:ind w:firstLine="34"/>
              <w:rPr>
                <w:color w:val="000000" w:themeColor="text1"/>
                <w:sz w:val="22"/>
                <w:lang w:val="nl-NL"/>
              </w:rPr>
            </w:pPr>
            <w:r w:rsidRPr="00284D8B">
              <w:rPr>
                <w:color w:val="000000" w:themeColor="text1"/>
                <w:sz w:val="22"/>
                <w:lang w:val="nl-NL"/>
              </w:rPr>
              <w:t>phạm hành chính</w:t>
            </w:r>
            <w:r>
              <w:rPr>
                <w:color w:val="000000" w:themeColor="text1"/>
                <w:sz w:val="22"/>
                <w:lang w:val="nl-NL"/>
              </w:rPr>
              <w:t xml:space="preserve"> -Bộ Tư pháp; </w:t>
            </w:r>
          </w:p>
          <w:p w14:paraId="618D3FC5" w14:textId="77777777" w:rsidR="00BA5DE1" w:rsidRDefault="00BA5DE1" w:rsidP="0037387E">
            <w:pPr>
              <w:ind w:firstLine="34"/>
              <w:rPr>
                <w:color w:val="000000" w:themeColor="text1"/>
                <w:sz w:val="22"/>
                <w:lang w:val="nl-NL"/>
              </w:rPr>
            </w:pPr>
            <w:r>
              <w:rPr>
                <w:color w:val="000000" w:themeColor="text1"/>
                <w:sz w:val="22"/>
                <w:lang w:val="nl-NL"/>
              </w:rPr>
              <w:t xml:space="preserve">- Thường trực Tỉnh Ủy; </w:t>
            </w:r>
          </w:p>
          <w:p w14:paraId="02D459A3" w14:textId="77777777" w:rsidR="00BA5DE1" w:rsidRDefault="00BA5DE1" w:rsidP="0037387E">
            <w:pPr>
              <w:ind w:firstLine="34"/>
              <w:rPr>
                <w:color w:val="000000" w:themeColor="text1"/>
                <w:sz w:val="22"/>
                <w:lang w:val="nl-NL"/>
              </w:rPr>
            </w:pPr>
            <w:r>
              <w:rPr>
                <w:color w:val="000000" w:themeColor="text1"/>
                <w:sz w:val="22"/>
                <w:lang w:val="nl-NL"/>
              </w:rPr>
              <w:t xml:space="preserve">- Đoàn đại biểu Quốc Hội Tỉnh; </w:t>
            </w:r>
          </w:p>
          <w:p w14:paraId="277F795D" w14:textId="77777777" w:rsidR="00BA5DE1" w:rsidRDefault="00BA5DE1" w:rsidP="0037387E">
            <w:pPr>
              <w:ind w:firstLine="34"/>
              <w:rPr>
                <w:color w:val="000000" w:themeColor="text1"/>
                <w:sz w:val="22"/>
                <w:lang w:val="nl-NL"/>
              </w:rPr>
            </w:pPr>
            <w:r>
              <w:rPr>
                <w:color w:val="000000" w:themeColor="text1"/>
                <w:sz w:val="22"/>
                <w:lang w:val="nl-NL"/>
              </w:rPr>
              <w:t>- Thường trực HĐND tỉnh; UBND các xã, phường;</w:t>
            </w:r>
          </w:p>
          <w:p w14:paraId="605FB2A3" w14:textId="77777777" w:rsidR="00AB4D44" w:rsidRDefault="00AB4D44" w:rsidP="0037387E">
            <w:pPr>
              <w:ind w:firstLine="34"/>
              <w:rPr>
                <w:color w:val="000000" w:themeColor="text1"/>
                <w:sz w:val="22"/>
                <w:lang w:val="nl-NL"/>
              </w:rPr>
            </w:pPr>
            <w:r>
              <w:rPr>
                <w:color w:val="000000" w:themeColor="text1"/>
                <w:sz w:val="22"/>
                <w:lang w:val="nl-NL"/>
              </w:rPr>
              <w:t>- Các sở, ban, ngành tỉnh;</w:t>
            </w:r>
          </w:p>
          <w:p w14:paraId="5254FD7E" w14:textId="77777777" w:rsidR="00BA5DE1" w:rsidRDefault="00BA5DE1" w:rsidP="0037387E">
            <w:pPr>
              <w:ind w:firstLine="34"/>
              <w:rPr>
                <w:color w:val="000000" w:themeColor="text1"/>
                <w:sz w:val="22"/>
                <w:lang w:val="nl-NL"/>
              </w:rPr>
            </w:pPr>
            <w:r>
              <w:rPr>
                <w:color w:val="000000" w:themeColor="text1"/>
                <w:sz w:val="22"/>
                <w:lang w:val="nl-NL"/>
              </w:rPr>
              <w:t>- Công báo tỉnh; Cổng thông tin điện tử tỉnh;</w:t>
            </w:r>
          </w:p>
          <w:p w14:paraId="218DA24B" w14:textId="77777777" w:rsidR="00BA5DE1" w:rsidRDefault="00BA5DE1" w:rsidP="0037387E">
            <w:pPr>
              <w:ind w:firstLine="34"/>
              <w:rPr>
                <w:spacing w:val="-2"/>
                <w:sz w:val="2"/>
                <w:lang w:val="nl-NL"/>
              </w:rPr>
            </w:pPr>
            <w:r w:rsidRPr="003C73CA">
              <w:rPr>
                <w:sz w:val="22"/>
                <w:lang w:val="nl-NL"/>
              </w:rPr>
              <w:t>- Lưu: VT</w:t>
            </w:r>
            <w:r>
              <w:rPr>
                <w:sz w:val="22"/>
                <w:lang w:val="nl-NL"/>
              </w:rPr>
              <w:t>.</w:t>
            </w:r>
          </w:p>
        </w:tc>
        <w:tc>
          <w:tcPr>
            <w:tcW w:w="4252" w:type="dxa"/>
          </w:tcPr>
          <w:p w14:paraId="5197D0B7" w14:textId="77777777" w:rsidR="00BA5DE1" w:rsidRPr="003C73CA" w:rsidRDefault="00BA5DE1" w:rsidP="0037387E">
            <w:pPr>
              <w:jc w:val="center"/>
              <w:rPr>
                <w:b/>
                <w:bCs/>
                <w:lang w:val="nl-NL"/>
              </w:rPr>
            </w:pPr>
          </w:p>
          <w:p w14:paraId="482EE288" w14:textId="77777777" w:rsidR="00BA5DE1" w:rsidRPr="00284D8B" w:rsidRDefault="00BA5DE1" w:rsidP="0037387E">
            <w:pPr>
              <w:jc w:val="center"/>
              <w:rPr>
                <w:b/>
                <w:spacing w:val="-2"/>
                <w:sz w:val="28"/>
                <w:szCs w:val="28"/>
                <w:lang w:val="nl-NL"/>
              </w:rPr>
            </w:pPr>
            <w:r w:rsidRPr="00284D8B">
              <w:rPr>
                <w:b/>
                <w:spacing w:val="-2"/>
                <w:sz w:val="28"/>
                <w:szCs w:val="28"/>
                <w:lang w:val="nl-NL"/>
              </w:rPr>
              <w:t>CHỦ TỊCH</w:t>
            </w:r>
          </w:p>
        </w:tc>
      </w:tr>
    </w:tbl>
    <w:p w14:paraId="4ED8C96F" w14:textId="77777777" w:rsidR="001A629D" w:rsidRPr="00BA5DE1" w:rsidRDefault="001A629D" w:rsidP="00BA5DE1">
      <w:pPr>
        <w:tabs>
          <w:tab w:val="left" w:pos="945"/>
        </w:tabs>
        <w:rPr>
          <w:rFonts w:cs="Times New Roman"/>
          <w:szCs w:val="28"/>
        </w:rPr>
      </w:pPr>
    </w:p>
    <w:sectPr w:rsidR="001A629D" w:rsidRPr="00BA5DE1" w:rsidSect="0041309F">
      <w:headerReference w:type="default" r:id="rId10"/>
      <w:pgSz w:w="12240" w:h="15840"/>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56C978" w14:textId="77777777" w:rsidR="00F10F4A" w:rsidRDefault="00F10F4A" w:rsidP="0041309F">
      <w:pPr>
        <w:spacing w:after="0" w:line="240" w:lineRule="auto"/>
      </w:pPr>
      <w:r>
        <w:separator/>
      </w:r>
    </w:p>
  </w:endnote>
  <w:endnote w:type="continuationSeparator" w:id="0">
    <w:p w14:paraId="49F39774" w14:textId="77777777" w:rsidR="00F10F4A" w:rsidRDefault="00F10F4A" w:rsidP="00413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BA27A2" w14:textId="77777777" w:rsidR="00F10F4A" w:rsidRDefault="00F10F4A" w:rsidP="0041309F">
      <w:pPr>
        <w:spacing w:after="0" w:line="240" w:lineRule="auto"/>
      </w:pPr>
      <w:r>
        <w:separator/>
      </w:r>
    </w:p>
  </w:footnote>
  <w:footnote w:type="continuationSeparator" w:id="0">
    <w:p w14:paraId="43A1D115" w14:textId="77777777" w:rsidR="00F10F4A" w:rsidRDefault="00F10F4A" w:rsidP="004130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7855158"/>
      <w:docPartObj>
        <w:docPartGallery w:val="Page Numbers (Top of Page)"/>
        <w:docPartUnique/>
      </w:docPartObj>
    </w:sdtPr>
    <w:sdtEndPr>
      <w:rPr>
        <w:noProof/>
      </w:rPr>
    </w:sdtEndPr>
    <w:sdtContent>
      <w:p w14:paraId="507C0969" w14:textId="2C959469" w:rsidR="0041309F" w:rsidRDefault="0041309F">
        <w:pPr>
          <w:pStyle w:val="Header"/>
          <w:jc w:val="center"/>
        </w:pPr>
        <w:r>
          <w:fldChar w:fldCharType="begin"/>
        </w:r>
        <w:r>
          <w:instrText xml:space="preserve"> PAGE   \* MERGEFORMAT </w:instrText>
        </w:r>
        <w:r>
          <w:fldChar w:fldCharType="separate"/>
        </w:r>
        <w:r w:rsidR="00306A33">
          <w:rPr>
            <w:noProof/>
          </w:rPr>
          <w:t>4</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E13C82"/>
    <w:multiLevelType w:val="hybridMultilevel"/>
    <w:tmpl w:val="4468A030"/>
    <w:lvl w:ilvl="0" w:tplc="C7B28E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03F614F"/>
    <w:multiLevelType w:val="hybridMultilevel"/>
    <w:tmpl w:val="DA22E408"/>
    <w:lvl w:ilvl="0" w:tplc="18028B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CAA05E6"/>
    <w:multiLevelType w:val="hybridMultilevel"/>
    <w:tmpl w:val="4648A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D305DC5"/>
    <w:multiLevelType w:val="hybridMultilevel"/>
    <w:tmpl w:val="163A0D78"/>
    <w:lvl w:ilvl="0" w:tplc="AB4AB20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E39"/>
    <w:rsid w:val="0000388B"/>
    <w:rsid w:val="00090B4A"/>
    <w:rsid w:val="0009721F"/>
    <w:rsid w:val="000B37E3"/>
    <w:rsid w:val="000B4F63"/>
    <w:rsid w:val="000E2F0E"/>
    <w:rsid w:val="000F3598"/>
    <w:rsid w:val="001477EC"/>
    <w:rsid w:val="00164DDE"/>
    <w:rsid w:val="001A629D"/>
    <w:rsid w:val="001C41F9"/>
    <w:rsid w:val="001D6CC7"/>
    <w:rsid w:val="00255910"/>
    <w:rsid w:val="002676D2"/>
    <w:rsid w:val="0027104F"/>
    <w:rsid w:val="002C1DFE"/>
    <w:rsid w:val="00306A33"/>
    <w:rsid w:val="003B5A9F"/>
    <w:rsid w:val="003F7A99"/>
    <w:rsid w:val="0041309F"/>
    <w:rsid w:val="004D6A42"/>
    <w:rsid w:val="004D7F17"/>
    <w:rsid w:val="00522FEC"/>
    <w:rsid w:val="005305FB"/>
    <w:rsid w:val="00556AB8"/>
    <w:rsid w:val="005704B3"/>
    <w:rsid w:val="0058075D"/>
    <w:rsid w:val="005C137C"/>
    <w:rsid w:val="005D0B60"/>
    <w:rsid w:val="005E49B5"/>
    <w:rsid w:val="006A0219"/>
    <w:rsid w:val="006D1AD3"/>
    <w:rsid w:val="00747705"/>
    <w:rsid w:val="007A77C0"/>
    <w:rsid w:val="007E34D2"/>
    <w:rsid w:val="00812B9C"/>
    <w:rsid w:val="00856A03"/>
    <w:rsid w:val="00875A47"/>
    <w:rsid w:val="0088598C"/>
    <w:rsid w:val="00886844"/>
    <w:rsid w:val="008B7932"/>
    <w:rsid w:val="009477AE"/>
    <w:rsid w:val="00955E7D"/>
    <w:rsid w:val="00973CE5"/>
    <w:rsid w:val="009C5A17"/>
    <w:rsid w:val="00A2380B"/>
    <w:rsid w:val="00A36694"/>
    <w:rsid w:val="00A44EDF"/>
    <w:rsid w:val="00A52F1A"/>
    <w:rsid w:val="00A93879"/>
    <w:rsid w:val="00AB4D44"/>
    <w:rsid w:val="00AE0C3B"/>
    <w:rsid w:val="00B35B86"/>
    <w:rsid w:val="00B5222D"/>
    <w:rsid w:val="00B54C07"/>
    <w:rsid w:val="00B642E2"/>
    <w:rsid w:val="00B6430A"/>
    <w:rsid w:val="00B713B8"/>
    <w:rsid w:val="00B9414E"/>
    <w:rsid w:val="00BA5DE1"/>
    <w:rsid w:val="00C25642"/>
    <w:rsid w:val="00C50039"/>
    <w:rsid w:val="00C5106B"/>
    <w:rsid w:val="00C9457E"/>
    <w:rsid w:val="00CD7729"/>
    <w:rsid w:val="00CE7AAA"/>
    <w:rsid w:val="00D33A30"/>
    <w:rsid w:val="00D4292E"/>
    <w:rsid w:val="00D90E57"/>
    <w:rsid w:val="00E26C60"/>
    <w:rsid w:val="00E35673"/>
    <w:rsid w:val="00E83427"/>
    <w:rsid w:val="00E965B0"/>
    <w:rsid w:val="00EB587B"/>
    <w:rsid w:val="00EC67E1"/>
    <w:rsid w:val="00ED332E"/>
    <w:rsid w:val="00EF24BA"/>
    <w:rsid w:val="00F10F4A"/>
    <w:rsid w:val="00F21F99"/>
    <w:rsid w:val="00F51E39"/>
    <w:rsid w:val="00FA0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8A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uiPriority w:val="9"/>
    <w:unhideWhenUsed/>
    <w:qFormat/>
    <w:rsid w:val="00BA5DE1"/>
    <w:pPr>
      <w:keepNext/>
      <w:keepLines/>
      <w:pBdr>
        <w:top w:val="none" w:sz="4" w:space="0" w:color="000000"/>
        <w:left w:val="none" w:sz="4" w:space="0" w:color="000000"/>
        <w:bottom w:val="none" w:sz="4" w:space="0" w:color="000000"/>
        <w:right w:val="none" w:sz="4" w:space="0" w:color="000000"/>
        <w:between w:val="none" w:sz="4" w:space="0" w:color="000000"/>
      </w:pBdr>
      <w:spacing w:before="200" w:after="0" w:line="240" w:lineRule="auto"/>
      <w:outlineLvl w:val="4"/>
    </w:pPr>
    <w:rPr>
      <w:rFonts w:ascii="Arial" w:eastAsia="Arial" w:hAnsi="Arial" w:cs="Arial"/>
      <w:b/>
      <w:bCs/>
      <w:color w:val="44444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5222D"/>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unhideWhenUsed/>
    <w:rsid w:val="00B5222D"/>
    <w:rPr>
      <w:color w:val="0000FF" w:themeColor="hyperlink"/>
      <w:u w:val="single"/>
    </w:rPr>
  </w:style>
  <w:style w:type="paragraph" w:styleId="ListParagraph">
    <w:name w:val="List Paragraph"/>
    <w:basedOn w:val="Normal"/>
    <w:uiPriority w:val="34"/>
    <w:qFormat/>
    <w:rsid w:val="00A44EDF"/>
    <w:pPr>
      <w:ind w:left="720"/>
      <w:contextualSpacing/>
    </w:pPr>
  </w:style>
  <w:style w:type="character" w:customStyle="1" w:styleId="Heading5Char">
    <w:name w:val="Heading 5 Char"/>
    <w:basedOn w:val="DefaultParagraphFont"/>
    <w:link w:val="Heading5"/>
    <w:uiPriority w:val="9"/>
    <w:rsid w:val="00BA5DE1"/>
    <w:rPr>
      <w:rFonts w:ascii="Arial" w:eastAsia="Arial" w:hAnsi="Arial" w:cs="Arial"/>
      <w:b/>
      <w:bCs/>
      <w:color w:val="444444"/>
      <w:szCs w:val="28"/>
    </w:rPr>
  </w:style>
  <w:style w:type="table" w:customStyle="1" w:styleId="TableGrid1">
    <w:name w:val="Table Grid1"/>
    <w:basedOn w:val="TableNormal"/>
    <w:next w:val="TableGrid"/>
    <w:rsid w:val="00BA5DE1"/>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BA5D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130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09F"/>
  </w:style>
  <w:style w:type="paragraph" w:styleId="Footer">
    <w:name w:val="footer"/>
    <w:basedOn w:val="Normal"/>
    <w:link w:val="FooterChar"/>
    <w:uiPriority w:val="99"/>
    <w:unhideWhenUsed/>
    <w:rsid w:val="004130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09F"/>
  </w:style>
  <w:style w:type="paragraph" w:customStyle="1" w:styleId="prov-content">
    <w:name w:val="prov-content"/>
    <w:basedOn w:val="Normal"/>
    <w:rsid w:val="00D90E57"/>
    <w:pPr>
      <w:spacing w:before="100" w:beforeAutospacing="1" w:after="100" w:afterAutospacing="1" w:line="240" w:lineRule="auto"/>
    </w:pPr>
    <w:rPr>
      <w:rFonts w:eastAsia="Times New Roman" w:cs="Times New Roman"/>
      <w:sz w:val="24"/>
      <w:szCs w:val="24"/>
    </w:rPr>
  </w:style>
  <w:style w:type="paragraph" w:customStyle="1" w:styleId="prov-clause">
    <w:name w:val="prov-clause"/>
    <w:basedOn w:val="Normal"/>
    <w:rsid w:val="00D90E57"/>
    <w:pPr>
      <w:spacing w:before="100" w:beforeAutospacing="1" w:after="100" w:afterAutospacing="1" w:line="240" w:lineRule="auto"/>
    </w:pPr>
    <w:rPr>
      <w:rFonts w:eastAsia="Times New Roman" w:cs="Times New Roman"/>
      <w:sz w:val="24"/>
      <w:szCs w:val="24"/>
    </w:rPr>
  </w:style>
  <w:style w:type="paragraph" w:customStyle="1" w:styleId="prov-article">
    <w:name w:val="prov-article"/>
    <w:basedOn w:val="Normal"/>
    <w:rsid w:val="00D90E57"/>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D90E57"/>
    <w:rPr>
      <w:b/>
      <w:bCs/>
    </w:rPr>
  </w:style>
  <w:style w:type="paragraph" w:customStyle="1" w:styleId="prov-item">
    <w:name w:val="prov-item"/>
    <w:basedOn w:val="Normal"/>
    <w:rsid w:val="00D90E57"/>
    <w:pPr>
      <w:spacing w:before="100" w:beforeAutospacing="1" w:after="100" w:afterAutospacing="1" w:line="240" w:lineRule="auto"/>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uiPriority w:val="9"/>
    <w:unhideWhenUsed/>
    <w:qFormat/>
    <w:rsid w:val="00BA5DE1"/>
    <w:pPr>
      <w:keepNext/>
      <w:keepLines/>
      <w:pBdr>
        <w:top w:val="none" w:sz="4" w:space="0" w:color="000000"/>
        <w:left w:val="none" w:sz="4" w:space="0" w:color="000000"/>
        <w:bottom w:val="none" w:sz="4" w:space="0" w:color="000000"/>
        <w:right w:val="none" w:sz="4" w:space="0" w:color="000000"/>
        <w:between w:val="none" w:sz="4" w:space="0" w:color="000000"/>
      </w:pBdr>
      <w:spacing w:before="200" w:after="0" w:line="240" w:lineRule="auto"/>
      <w:outlineLvl w:val="4"/>
    </w:pPr>
    <w:rPr>
      <w:rFonts w:ascii="Arial" w:eastAsia="Arial" w:hAnsi="Arial" w:cs="Arial"/>
      <w:b/>
      <w:bCs/>
      <w:color w:val="44444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5222D"/>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unhideWhenUsed/>
    <w:rsid w:val="00B5222D"/>
    <w:rPr>
      <w:color w:val="0000FF" w:themeColor="hyperlink"/>
      <w:u w:val="single"/>
    </w:rPr>
  </w:style>
  <w:style w:type="paragraph" w:styleId="ListParagraph">
    <w:name w:val="List Paragraph"/>
    <w:basedOn w:val="Normal"/>
    <w:uiPriority w:val="34"/>
    <w:qFormat/>
    <w:rsid w:val="00A44EDF"/>
    <w:pPr>
      <w:ind w:left="720"/>
      <w:contextualSpacing/>
    </w:pPr>
  </w:style>
  <w:style w:type="character" w:customStyle="1" w:styleId="Heading5Char">
    <w:name w:val="Heading 5 Char"/>
    <w:basedOn w:val="DefaultParagraphFont"/>
    <w:link w:val="Heading5"/>
    <w:uiPriority w:val="9"/>
    <w:rsid w:val="00BA5DE1"/>
    <w:rPr>
      <w:rFonts w:ascii="Arial" w:eastAsia="Arial" w:hAnsi="Arial" w:cs="Arial"/>
      <w:b/>
      <w:bCs/>
      <w:color w:val="444444"/>
      <w:szCs w:val="28"/>
    </w:rPr>
  </w:style>
  <w:style w:type="table" w:customStyle="1" w:styleId="TableGrid1">
    <w:name w:val="Table Grid1"/>
    <w:basedOn w:val="TableNormal"/>
    <w:next w:val="TableGrid"/>
    <w:rsid w:val="00BA5DE1"/>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BA5D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130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09F"/>
  </w:style>
  <w:style w:type="paragraph" w:styleId="Footer">
    <w:name w:val="footer"/>
    <w:basedOn w:val="Normal"/>
    <w:link w:val="FooterChar"/>
    <w:uiPriority w:val="99"/>
    <w:unhideWhenUsed/>
    <w:rsid w:val="004130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09F"/>
  </w:style>
  <w:style w:type="paragraph" w:customStyle="1" w:styleId="prov-content">
    <w:name w:val="prov-content"/>
    <w:basedOn w:val="Normal"/>
    <w:rsid w:val="00D90E57"/>
    <w:pPr>
      <w:spacing w:before="100" w:beforeAutospacing="1" w:after="100" w:afterAutospacing="1" w:line="240" w:lineRule="auto"/>
    </w:pPr>
    <w:rPr>
      <w:rFonts w:eastAsia="Times New Roman" w:cs="Times New Roman"/>
      <w:sz w:val="24"/>
      <w:szCs w:val="24"/>
    </w:rPr>
  </w:style>
  <w:style w:type="paragraph" w:customStyle="1" w:styleId="prov-clause">
    <w:name w:val="prov-clause"/>
    <w:basedOn w:val="Normal"/>
    <w:rsid w:val="00D90E57"/>
    <w:pPr>
      <w:spacing w:before="100" w:beforeAutospacing="1" w:after="100" w:afterAutospacing="1" w:line="240" w:lineRule="auto"/>
    </w:pPr>
    <w:rPr>
      <w:rFonts w:eastAsia="Times New Roman" w:cs="Times New Roman"/>
      <w:sz w:val="24"/>
      <w:szCs w:val="24"/>
    </w:rPr>
  </w:style>
  <w:style w:type="paragraph" w:customStyle="1" w:styleId="prov-article">
    <w:name w:val="prov-article"/>
    <w:basedOn w:val="Normal"/>
    <w:rsid w:val="00D90E57"/>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D90E57"/>
    <w:rPr>
      <w:b/>
      <w:bCs/>
    </w:rPr>
  </w:style>
  <w:style w:type="paragraph" w:customStyle="1" w:styleId="prov-item">
    <w:name w:val="prov-item"/>
    <w:basedOn w:val="Normal"/>
    <w:rsid w:val="00D90E57"/>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129023">
      <w:bodyDiv w:val="1"/>
      <w:marLeft w:val="0"/>
      <w:marRight w:val="0"/>
      <w:marTop w:val="0"/>
      <w:marBottom w:val="0"/>
      <w:divBdr>
        <w:top w:val="none" w:sz="0" w:space="0" w:color="auto"/>
        <w:left w:val="none" w:sz="0" w:space="0" w:color="auto"/>
        <w:bottom w:val="none" w:sz="0" w:space="0" w:color="auto"/>
        <w:right w:val="none" w:sz="0" w:space="0" w:color="auto"/>
      </w:divBdr>
    </w:div>
    <w:div w:id="818957596">
      <w:bodyDiv w:val="1"/>
      <w:marLeft w:val="0"/>
      <w:marRight w:val="0"/>
      <w:marTop w:val="0"/>
      <w:marBottom w:val="0"/>
      <w:divBdr>
        <w:top w:val="none" w:sz="0" w:space="0" w:color="auto"/>
        <w:left w:val="none" w:sz="0" w:space="0" w:color="auto"/>
        <w:bottom w:val="none" w:sz="0" w:space="0" w:color="auto"/>
        <w:right w:val="none" w:sz="0" w:space="0" w:color="auto"/>
      </w:divBdr>
    </w:div>
    <w:div w:id="882249354">
      <w:bodyDiv w:val="1"/>
      <w:marLeft w:val="0"/>
      <w:marRight w:val="0"/>
      <w:marTop w:val="0"/>
      <w:marBottom w:val="0"/>
      <w:divBdr>
        <w:top w:val="none" w:sz="0" w:space="0" w:color="auto"/>
        <w:left w:val="none" w:sz="0" w:space="0" w:color="auto"/>
        <w:bottom w:val="none" w:sz="0" w:space="0" w:color="auto"/>
        <w:right w:val="none" w:sz="0" w:space="0" w:color="auto"/>
      </w:divBdr>
    </w:div>
    <w:div w:id="987977272">
      <w:bodyDiv w:val="1"/>
      <w:marLeft w:val="0"/>
      <w:marRight w:val="0"/>
      <w:marTop w:val="0"/>
      <w:marBottom w:val="0"/>
      <w:divBdr>
        <w:top w:val="none" w:sz="0" w:space="0" w:color="auto"/>
        <w:left w:val="none" w:sz="0" w:space="0" w:color="auto"/>
        <w:bottom w:val="none" w:sz="0" w:space="0" w:color="auto"/>
        <w:right w:val="none" w:sz="0" w:space="0" w:color="auto"/>
      </w:divBdr>
    </w:div>
    <w:div w:id="989165231">
      <w:bodyDiv w:val="1"/>
      <w:marLeft w:val="0"/>
      <w:marRight w:val="0"/>
      <w:marTop w:val="0"/>
      <w:marBottom w:val="0"/>
      <w:divBdr>
        <w:top w:val="none" w:sz="0" w:space="0" w:color="auto"/>
        <w:left w:val="none" w:sz="0" w:space="0" w:color="auto"/>
        <w:bottom w:val="none" w:sz="0" w:space="0" w:color="auto"/>
        <w:right w:val="none" w:sz="0" w:space="0" w:color="auto"/>
      </w:divBdr>
    </w:div>
    <w:div w:id="1000429378">
      <w:bodyDiv w:val="1"/>
      <w:marLeft w:val="0"/>
      <w:marRight w:val="0"/>
      <w:marTop w:val="0"/>
      <w:marBottom w:val="0"/>
      <w:divBdr>
        <w:top w:val="none" w:sz="0" w:space="0" w:color="auto"/>
        <w:left w:val="none" w:sz="0" w:space="0" w:color="auto"/>
        <w:bottom w:val="none" w:sz="0" w:space="0" w:color="auto"/>
        <w:right w:val="none" w:sz="0" w:space="0" w:color="auto"/>
      </w:divBdr>
    </w:div>
    <w:div w:id="1597052003">
      <w:bodyDiv w:val="1"/>
      <w:marLeft w:val="0"/>
      <w:marRight w:val="0"/>
      <w:marTop w:val="0"/>
      <w:marBottom w:val="0"/>
      <w:divBdr>
        <w:top w:val="none" w:sz="0" w:space="0" w:color="auto"/>
        <w:left w:val="none" w:sz="0" w:space="0" w:color="auto"/>
        <w:bottom w:val="none" w:sz="0" w:space="0" w:color="auto"/>
        <w:right w:val="none" w:sz="0" w:space="0" w:color="auto"/>
      </w:divBdr>
    </w:div>
    <w:div w:id="182558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nghi-dinh-64-2014-nd-cp-huong-dan-luat-tiep-cong-dan-237609.aspx"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uvienphapluat.vn/van-ban/bo-may-hanh-chinh/thong-tu-320-2016-tt-btc-che-do-boi-duong-nguoi-lam-nhiem-vu-tiep-cong-dan-xu-ly-don-khieu-nai-336556.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269</TotalTime>
  <Pages>4</Pages>
  <Words>1009</Words>
  <Characters>5754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SHARP-LC</dc:creator>
  <cp:keywords/>
  <dc:description/>
  <cp:lastModifiedBy>SHARP-LC</cp:lastModifiedBy>
  <cp:revision>63</cp:revision>
  <dcterms:created xsi:type="dcterms:W3CDTF">2026-04-16T06:50:00Z</dcterms:created>
  <dcterms:modified xsi:type="dcterms:W3CDTF">2026-05-04T08:22:00Z</dcterms:modified>
</cp:coreProperties>
</file>