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4A0" w:firstRow="1" w:lastRow="0" w:firstColumn="1" w:lastColumn="0" w:noHBand="0" w:noVBand="1"/>
      </w:tblPr>
      <w:tblGrid>
        <w:gridCol w:w="4508"/>
        <w:gridCol w:w="5274"/>
      </w:tblGrid>
      <w:tr w:rsidR="005F56E5" w:rsidRPr="00C466CB" w:rsidTr="00C466CB">
        <w:trPr>
          <w:trHeight w:val="854"/>
        </w:trPr>
        <w:tc>
          <w:tcPr>
            <w:tcW w:w="4508" w:type="dxa"/>
          </w:tcPr>
          <w:p w:rsidR="002C1028" w:rsidRPr="00C466CB" w:rsidRDefault="002C1028" w:rsidP="00C466CB">
            <w:pPr>
              <w:spacing w:after="0"/>
              <w:jc w:val="center"/>
              <w:rPr>
                <w:rFonts w:cs="Times New Roman"/>
                <w:sz w:val="26"/>
                <w:szCs w:val="26"/>
              </w:rPr>
            </w:pPr>
            <w:bookmarkStart w:id="0" w:name="loai_29_name"/>
            <w:r w:rsidRPr="00C466CB">
              <w:rPr>
                <w:rFonts w:cs="Times New Roman"/>
                <w:sz w:val="26"/>
                <w:szCs w:val="26"/>
              </w:rPr>
              <w:t>UBND TỈNH LAI CHÂU</w:t>
            </w:r>
          </w:p>
          <w:p w:rsidR="005F56E5" w:rsidRPr="00C466CB" w:rsidRDefault="002C1028" w:rsidP="00C466CB">
            <w:pPr>
              <w:spacing w:after="0"/>
              <w:jc w:val="center"/>
              <w:rPr>
                <w:rFonts w:ascii="Times New Roman Bold" w:hAnsi="Times New Roman Bold" w:cs="Times New Roman"/>
                <w:b/>
                <w:spacing w:val="-12"/>
                <w:sz w:val="26"/>
                <w:szCs w:val="26"/>
              </w:rPr>
            </w:pPr>
            <w:r w:rsidRPr="00C466CB">
              <w:rPr>
                <w:rFonts w:ascii="Times New Roman Bold" w:hAnsi="Times New Roman Bold" w:cs="Times New Roman"/>
                <w:b/>
                <w:spacing w:val="-12"/>
                <w:sz w:val="26"/>
                <w:szCs w:val="26"/>
              </w:rPr>
              <w:t>SỞ NÔNG NGHIỆP VÀ MÔI TRƯỜNG</w:t>
            </w:r>
          </w:p>
          <w:p w:rsidR="005F56E5" w:rsidRPr="00C466CB" w:rsidRDefault="001B3F25">
            <w:pPr>
              <w:spacing w:after="0"/>
              <w:jc w:val="center"/>
              <w:rPr>
                <w:rFonts w:cs="Times New Roman"/>
                <w:b/>
                <w:sz w:val="26"/>
                <w:szCs w:val="26"/>
              </w:rPr>
            </w:pPr>
            <w:r w:rsidRPr="00C466CB">
              <w:rPr>
                <w:rFonts w:cs="Times New Roman"/>
                <w:b/>
                <w:noProof/>
                <w:sz w:val="26"/>
                <w:szCs w:val="26"/>
              </w:rPr>
              <mc:AlternateContent>
                <mc:Choice Requires="wps">
                  <w:drawing>
                    <wp:anchor distT="0" distB="0" distL="114300" distR="114300" simplePos="0" relativeHeight="251656192" behindDoc="0" locked="0" layoutInCell="1" allowOverlap="1" wp14:anchorId="4BD5170A" wp14:editId="48E1C03C">
                      <wp:simplePos x="0" y="0"/>
                      <wp:positionH relativeFrom="column">
                        <wp:posOffset>1048385</wp:posOffset>
                      </wp:positionH>
                      <wp:positionV relativeFrom="paragraph">
                        <wp:posOffset>45085</wp:posOffset>
                      </wp:positionV>
                      <wp:extent cx="11620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http://schemas.microsoft.com/office/drawing/2014/chartex">
                  <w:pict>
                    <v:shapetype w14:anchorId="1DA851AB" id="_x0000_t32" coordsize="21600,21600" o:spt="32" o:oned="t" path="m,l21600,21600e" filled="f">
                      <v:path arrowok="t" fillok="f" o:connecttype="none"/>
                      <o:lock v:ext="edit" shapetype="t"/>
                    </v:shapetype>
                    <v:shape id="Straight Arrow Connector 5" o:spid="_x0000_s1026" type="#_x0000_t32" style="position:absolute;margin-left:82.55pt;margin-top:3.55pt;width:91.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y8VxQEAAHMDAAAOAAAAZHJzL2Uyb0RvYy54bWysU02P2yAQvVfqf0DcG9uRvGqtOKsqq+1l&#10;20bK7g+YALZRMYMGEjv/vkA+dtveqvUBGYb3Zt6bYXU/j4YdFXmNtuXVouRMWYFS277lL8+Pnz5z&#10;5gNYCQatavlJeX6//vhhNblGLXFAIxWxSGJ9M7mWDyG4pii8GNQIfoFO2RjskEYIcUt9IQmmyD6a&#10;YlmWd8WEJB2hUN7H04dzkK8zf9cpEX52nVeBmZbH2kJeKa/7tBbrFTQ9gRu0uJQB/1HFCNrGpDeq&#10;BwjADqT/oRq1IPTYhYXAscCu00JlDVFNVf6lZjeAU1lLNMe7m03+/WjFj+OWmJYtrzmzMMYW7QKB&#10;7ofAvhLhxDZobbQRidXJrcn5JoI2dktJr5jtzj2h+OWZxc0Atle56ueTi1RVQhR/QNLGu5hzP31H&#10;Ge/AIWC2bu5oTJTRFDbnDp1uHVJzYCIeVtXdsqxjI8U1VkBzBTry4ZvCkaWflvuLjpuAKqeB45MP&#10;qSxoroCU1eKjNiaPg7FsavmXellngEejZQqma576/cYQO0IaqPxljTHy9hrhwcpzEmMvFiTVZ//2&#10;KE9buloTO5uruUxhGp23+4x+fSvr3wAAAP//AwBQSwMEFAAGAAgAAAAhAHkTR9jbAAAABwEAAA8A&#10;AABkcnMvZG93bnJldi54bWxMjsFOwzAQRO9I/IO1SFwQdVJoKSFOVSFx4Ehbies2XpJAvI5ipwn9&#10;ehYu5bQzmtHsy9eTa9WR+tB4NpDOElDEpbcNVwb2u5fbFagQkS22nsnANwVYF5cXOWbWj/xGx22s&#10;lIxwyNBAHWOXaR3KmhyGme+IJfvwvcMotq+07XGUcdfqeZIstcOG5UONHT3XVH5tB2eAwrBIk82j&#10;q/avp/HmfX76HLudMddX0+YJVKQpnsvwiy/oUAjTwQ9sg2rFLxepVA08yJH87n4l4vDndZHr//zF&#10;DwAAAP//AwBQSwECLQAUAAYACAAAACEAtoM4kv4AAADhAQAAEwAAAAAAAAAAAAAAAAAAAAAAW0Nv&#10;bnRlbnRfVHlwZXNdLnhtbFBLAQItABQABgAIAAAAIQA4/SH/1gAAAJQBAAALAAAAAAAAAAAAAAAA&#10;AC8BAABfcmVscy8ucmVsc1BLAQItABQABgAIAAAAIQA1Ay8VxQEAAHMDAAAOAAAAAAAAAAAAAAAA&#10;AC4CAABkcnMvZTJvRG9jLnhtbFBLAQItABQABgAIAAAAIQB5E0fY2wAAAAcBAAAPAAAAAAAAAAAA&#10;AAAAAB8EAABkcnMvZG93bnJldi54bWxQSwUGAAAAAAQABADzAAAAJwUAAAAA&#10;"/>
                  </w:pict>
                </mc:Fallback>
              </mc:AlternateContent>
            </w:r>
          </w:p>
        </w:tc>
        <w:tc>
          <w:tcPr>
            <w:tcW w:w="5274" w:type="dxa"/>
          </w:tcPr>
          <w:p w:rsidR="005F56E5" w:rsidRPr="00C466CB" w:rsidRDefault="001B3F25">
            <w:pPr>
              <w:spacing w:after="0"/>
              <w:jc w:val="center"/>
              <w:rPr>
                <w:rFonts w:ascii="Times New Roman Bold" w:hAnsi="Times New Roman Bold" w:cs="Times New Roman"/>
                <w:b/>
                <w:spacing w:val="-12"/>
                <w:sz w:val="26"/>
                <w:szCs w:val="26"/>
              </w:rPr>
            </w:pPr>
            <w:r w:rsidRPr="00C466CB">
              <w:rPr>
                <w:rFonts w:ascii="Times New Roman Bold" w:hAnsi="Times New Roman Bold" w:cs="Times New Roman"/>
                <w:b/>
                <w:spacing w:val="-12"/>
                <w:sz w:val="26"/>
                <w:szCs w:val="26"/>
              </w:rPr>
              <w:t>CỘNG HÒA XÃ HỘI CHỦ NGHĨA VIỆT NAM</w:t>
            </w:r>
          </w:p>
          <w:p w:rsidR="005F56E5" w:rsidRPr="00C466CB" w:rsidRDefault="001B3F25">
            <w:pPr>
              <w:spacing w:after="0"/>
              <w:jc w:val="center"/>
              <w:rPr>
                <w:rFonts w:cs="Times New Roman"/>
                <w:b/>
                <w:szCs w:val="28"/>
              </w:rPr>
            </w:pPr>
            <w:r w:rsidRPr="00C466CB">
              <w:rPr>
                <w:rFonts w:cs="Times New Roman"/>
                <w:b/>
                <w:noProof/>
                <w:szCs w:val="28"/>
              </w:rPr>
              <mc:AlternateContent>
                <mc:Choice Requires="wps">
                  <w:drawing>
                    <wp:anchor distT="0" distB="0" distL="114300" distR="114300" simplePos="0" relativeHeight="251657216" behindDoc="0" locked="0" layoutInCell="1" allowOverlap="1" wp14:anchorId="1798A354" wp14:editId="55BE85B6">
                      <wp:simplePos x="0" y="0"/>
                      <wp:positionH relativeFrom="column">
                        <wp:posOffset>600627</wp:posOffset>
                      </wp:positionH>
                      <wp:positionV relativeFrom="paragraph">
                        <wp:posOffset>227744</wp:posOffset>
                      </wp:positionV>
                      <wp:extent cx="2115047"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047" cy="0"/>
                              </a:xfrm>
                              <a:prstGeom prst="straightConnector1">
                                <a:avLst/>
                              </a:prstGeom>
                              <a:noFill/>
                              <a:ln w="9525">
                                <a:solidFill>
                                  <a:srgbClr val="000000"/>
                                </a:solidFill>
                                <a:round/>
                              </a:ln>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47.3pt;margin-top:17.95pt;width:166.55pt;height:0;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MmxAEAAHMDAAAOAAAAZHJzL2Uyb0RvYy54bWysU9uO2yAQfa/Uf0C8N7ajphcrzqrKavuy&#10;bSNl+wEEsI0KDBpInPx9B3Jpt31brR+QmcuZOWeG5d3RWXbQGA34jjezmjPtJSjjh47/fHp494mz&#10;mIRXwoLXHT/pyO9Wb98sp9DqOYxglUZGID62U+j4mFJoqyrKUTsRZxC0J2cP6ESiKw6VQjERurPV&#10;vK4/VBOgCghSx0jW+7OTrwp+32uZfvR91InZjlNvqZxYzl0+q9VStAOKMBp5aUO8oAsnjKeiN6h7&#10;kQTbo/kPyhmJEKFPMwmugr43UhcOxKap/2GzHUXQhQuJE8NNpvh6sPL7YYPMKJodZ144GtE2oTDD&#10;mNgXRJjYGrwnGQFZk9WaQmwpae03mPnKo9+GR5C/IvOwHoUfdOn66RQIqmRUz1LyJQaquZu+gaIY&#10;sU9QpDv26DIkicKOZUKn24T0MTFJxnnTLOr3HzmTV18l2mtiwJi+anAs/3Q8XnjcCDSljDg8xkRE&#10;KPGakKt6eDDWlnWwnk0d/7yYL0pCBGtUduawiMNubZEdRF6o8mVVCOxZGMLeq7PdenJfWZ/124E6&#10;bTC7s50mWwAuW5hX5+97ifrzVla/AQAA//8DAFBLAwQUAAYACAAAACEAiEoItN4AAAAIAQAADwAA&#10;AGRycy9kb3ducmV2LnhtbEyPzU7DMBCE75V4B2uReqmo09AfEuJUVSUOHGkrcd3GSxKI11HsNKFP&#10;jxGHcpyd0cy32XY0jbhQ52rLChbzCARxYXXNpYLT8eXhCYTzyBoby6Tgmxxs87tJhqm2A7/R5eBL&#10;EUrYpaig8r5NpXRFRQbd3LbEwfuwnUEfZFdK3eEQyk0j4yhaS4M1h4UKW9pXVHwdeqOAXL9aRLvE&#10;lKfX6zB7j6+fQ3tUano/7p5BeBr9LQy/+AEd8sB0tj1rJxoFyXIdkgoeVwmI4C/jzQbE+e8g80z+&#10;fyD/AQAA//8DAFBLAQItABQABgAIAAAAIQC2gziS/gAAAOEBAAATAAAAAAAAAAAAAAAAAAAAAABb&#10;Q29udGVudF9UeXBlc10ueG1sUEsBAi0AFAAGAAgAAAAhADj9If/WAAAAlAEAAAsAAAAAAAAAAAAA&#10;AAAALwEAAF9yZWxzLy5yZWxzUEsBAi0AFAAGAAgAAAAhACqJQybEAQAAcwMAAA4AAAAAAAAAAAAA&#10;AAAALgIAAGRycy9lMm9Eb2MueG1sUEsBAi0AFAAGAAgAAAAhAIhKCLTeAAAACAEAAA8AAAAAAAAA&#10;AAAAAAAAHgQAAGRycy9kb3ducmV2LnhtbFBLBQYAAAAABAAEAPMAAAApBQAAAAA=&#10;"/>
                  </w:pict>
                </mc:Fallback>
              </mc:AlternateContent>
            </w:r>
            <w:r w:rsidRPr="00C466CB">
              <w:rPr>
                <w:rFonts w:cs="Times New Roman"/>
                <w:b/>
                <w:szCs w:val="28"/>
              </w:rPr>
              <w:t>Độc lập - Tự do - Hạnh phúc</w:t>
            </w:r>
          </w:p>
        </w:tc>
      </w:tr>
      <w:bookmarkEnd w:id="0"/>
    </w:tbl>
    <w:p w:rsidR="005F56E5" w:rsidRPr="00810D20" w:rsidRDefault="005F56E5" w:rsidP="002176F6">
      <w:pPr>
        <w:spacing w:after="0"/>
        <w:rPr>
          <w:rFonts w:cs="Times New Roman"/>
          <w:b/>
          <w:sz w:val="26"/>
          <w:szCs w:val="26"/>
          <w:lang w:val="vi-VN"/>
        </w:rPr>
      </w:pPr>
    </w:p>
    <w:p w:rsidR="005F56E5" w:rsidRDefault="001B3F25">
      <w:pPr>
        <w:spacing w:before="60" w:after="60" w:line="0" w:lineRule="atLeast"/>
        <w:ind w:rightChars="42" w:right="118"/>
        <w:jc w:val="center"/>
        <w:rPr>
          <w:rFonts w:cs="Times New Roman"/>
          <w:b/>
          <w:szCs w:val="28"/>
        </w:rPr>
      </w:pPr>
      <w:r w:rsidRPr="00810D20">
        <w:rPr>
          <w:rFonts w:cs="Times New Roman"/>
          <w:b/>
          <w:szCs w:val="28"/>
          <w:lang w:val="vi-VN"/>
        </w:rPr>
        <w:t>BÁO CÁO THUYẾT MINH</w:t>
      </w:r>
    </w:p>
    <w:p w:rsidR="00C466CB" w:rsidRPr="00C466CB" w:rsidRDefault="00C466CB" w:rsidP="00C466CB">
      <w:pPr>
        <w:spacing w:before="60" w:after="60" w:line="0" w:lineRule="atLeast"/>
        <w:ind w:rightChars="42" w:right="118"/>
        <w:jc w:val="center"/>
        <w:rPr>
          <w:rFonts w:cs="Times New Roman"/>
          <w:b/>
          <w:szCs w:val="28"/>
        </w:rPr>
      </w:pPr>
      <w:r>
        <w:rPr>
          <w:rFonts w:cs="Times New Roman"/>
          <w:b/>
          <w:szCs w:val="28"/>
        </w:rPr>
        <w:t xml:space="preserve">Xây dựng </w:t>
      </w:r>
      <w:r w:rsidRPr="00C466CB">
        <w:rPr>
          <w:rFonts w:cs="Times New Roman"/>
          <w:b/>
          <w:szCs w:val="28"/>
        </w:rPr>
        <w:t>Dự thảo Quyết định sửa đổi, bổ sung Quyết định số 44/2025/QĐ-UBND ngày 15/8/2025 của Ủy ban nhân dân tỉnh Lai Châu quy định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và xây dựng cơ sở dữ liệu đất đai trên địa bàn tỉnh Lai Châu</w:t>
      </w:r>
    </w:p>
    <w:p w:rsidR="005F56E5" w:rsidRPr="00810D20" w:rsidRDefault="00DA7D6E" w:rsidP="00DA7D6E">
      <w:pPr>
        <w:spacing w:before="60" w:after="60" w:line="0" w:lineRule="atLeast"/>
        <w:ind w:rightChars="42" w:right="118"/>
        <w:jc w:val="center"/>
        <w:rPr>
          <w:rFonts w:cs="Times New Roman"/>
          <w:b/>
          <w:szCs w:val="28"/>
          <w:lang w:val="vi-VN"/>
        </w:rPr>
      </w:pPr>
      <w:r w:rsidRPr="00810D20">
        <w:rPr>
          <w:rFonts w:cs="Times New Roman"/>
          <w:b/>
          <w:noProof/>
          <w:sz w:val="26"/>
          <w:szCs w:val="26"/>
        </w:rPr>
        <mc:AlternateContent>
          <mc:Choice Requires="wps">
            <w:drawing>
              <wp:anchor distT="0" distB="0" distL="114300" distR="114300" simplePos="0" relativeHeight="251658240" behindDoc="0" locked="0" layoutInCell="1" allowOverlap="1" wp14:anchorId="20C4F64D" wp14:editId="3F29BCDE">
                <wp:simplePos x="0" y="0"/>
                <wp:positionH relativeFrom="column">
                  <wp:posOffset>2098799</wp:posOffset>
                </wp:positionH>
                <wp:positionV relativeFrom="paragraph">
                  <wp:posOffset>16493</wp:posOffset>
                </wp:positionV>
                <wp:extent cx="1670685" cy="0"/>
                <wp:effectExtent l="0" t="4445" r="0"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http://schemas.microsoft.com/office/drawing/2014/chartex">
            <w:pict>
              <v:shape w14:anchorId="65347BC7" id="Straight Arrow Connector 2" o:spid="_x0000_s1026" type="#_x0000_t32" style="position:absolute;margin-left:165.25pt;margin-top:1.3pt;width:131.5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xYxgEAAHMDAAAOAAAAZHJzL2Uyb0RvYy54bWysU02P2yAQvVfqf0DcG8eWkm6tOKsqq+1l&#10;20bK9gcQwDYqZtAMiZ1/XyAfu21vq/UBGYb3Zt6bYXU/DZYdNZIB1/ByNudMOwnKuK7hv54fP91x&#10;RkE4JSw43fCTJn6//vhhNfpaV9CDVRpZJHFUj77hfQi+LgqSvR4EzcBrF4Mt4CBC3GJXKBRjZB9s&#10;Uc3ny2IEVB5BaqJ4+nAO8nXmb1stw8+2JR2YbXisLeQV87pPa7FeibpD4XsjL2WIN1QxCONi0hvV&#10;gwiCHdD8RzUYiUDQhpmEoYC2NVJnDVFNOf9Hza4XXmct0RzyN5vo/Wjlj+MWmVENrzhzYogt2gUU&#10;pusD+4oII9uAc9FGQFYlt0ZPdQRt3BaTXjm5nX8C+ZuYg00vXKdz1c8nH6nKhCj+gqQN+ZhzP34H&#10;Fe+IQ4Bs3dTikCijKWzKHTrdOqSnwGQ8LJef58u7BWfyGitEfQV6pPBNw8DST8PpouMmoMxpxPGJ&#10;QipL1FdAyurg0Vibx8E6Njb8y6JaZACBNSoF0zXCbr+xyI4iDVT+ssYYeX0N4eDUOYl1FwuS6rN/&#10;e1CnLV6tiZ3N1VymMI3O631Gv7yV9R8AAAD//wMAUEsDBBQABgAIAAAAIQD9pW5S2wAAAAcBAAAP&#10;AAAAZHJzL2Rvd25yZXYueG1sTI7BTsMwEETvSPyDtUhcELWbKBVN41QVEgeOtJW4uvE2CcTrKHaa&#10;0K9n4QK3Gc1o5hXb2XXigkNoPWlYLhQIpMrblmoNx8PL4xOIEA1Z03lCDV8YYFve3hQmt36iN7zs&#10;Yy14hEJuNDQx9rmUoWrQmbDwPRJnZz84E9kOtbSDmXjcdTJRaiWdaYkfGtPjc4PV5350GjCM2VLt&#10;1q4+vl6nh/fk+jH1B63v7+bdBkTEOf6V4Qef0aFkppMfyQbRaUhTlXFVQ7ICwXm2Tlmcfr0sC/mf&#10;v/wGAAD//wMAUEsBAi0AFAAGAAgAAAAhALaDOJL+AAAA4QEAABMAAAAAAAAAAAAAAAAAAAAAAFtD&#10;b250ZW50X1R5cGVzXS54bWxQSwECLQAUAAYACAAAACEAOP0h/9YAAACUAQAACwAAAAAAAAAAAAAA&#10;AAAvAQAAX3JlbHMvLnJlbHNQSwECLQAUAAYACAAAACEA3ZQMWMYBAABzAwAADgAAAAAAAAAAAAAA&#10;AAAuAgAAZHJzL2Uyb0RvYy54bWxQSwECLQAUAAYACAAAACEA/aVuUtsAAAAHAQAADwAAAAAAAAAA&#10;AAAAAAAgBAAAZHJzL2Rvd25yZXYueG1sUEsFBgAAAAAEAAQA8wAAACgFAAAAAA==&#10;"/>
            </w:pict>
          </mc:Fallback>
        </mc:AlternateContent>
      </w:r>
    </w:p>
    <w:p w:rsidR="005F56E5" w:rsidRPr="00810D20" w:rsidRDefault="005F56E5">
      <w:pPr>
        <w:spacing w:before="60" w:after="60" w:line="0" w:lineRule="atLeast"/>
        <w:ind w:rightChars="42" w:right="118"/>
        <w:jc w:val="center"/>
        <w:rPr>
          <w:rFonts w:cs="Times New Roman"/>
          <w:b/>
          <w:szCs w:val="28"/>
          <w:lang w:val="vi-VN"/>
        </w:rPr>
      </w:pPr>
    </w:p>
    <w:p w:rsidR="005F56E5" w:rsidRPr="00C466CB" w:rsidRDefault="001B3F25" w:rsidP="00C466CB">
      <w:pPr>
        <w:pStyle w:val="Heading3"/>
        <w:spacing w:before="0" w:line="300" w:lineRule="auto"/>
        <w:ind w:firstLineChars="251" w:firstLine="706"/>
        <w:jc w:val="both"/>
        <w:rPr>
          <w:rFonts w:ascii="Times New Roman" w:hAnsi="Times New Roman" w:cs="Times New Roman"/>
          <w:color w:val="auto"/>
          <w:sz w:val="28"/>
          <w:szCs w:val="28"/>
          <w:lang w:val="vi-VN"/>
        </w:rPr>
      </w:pPr>
      <w:r w:rsidRPr="00C466CB">
        <w:rPr>
          <w:rStyle w:val="Strong"/>
          <w:rFonts w:ascii="Times New Roman" w:hAnsi="Times New Roman" w:cs="Times New Roman"/>
          <w:bCs w:val="0"/>
          <w:color w:val="auto"/>
          <w:sz w:val="28"/>
          <w:szCs w:val="28"/>
        </w:rPr>
        <w:t>I. CƠ SỞ PHÁP LÝ</w:t>
      </w:r>
    </w:p>
    <w:p w:rsidR="00DA7D6E" w:rsidRPr="00C466CB" w:rsidRDefault="00DA7D6E" w:rsidP="00C466CB">
      <w:pPr>
        <w:spacing w:before="120" w:after="120" w:line="252" w:lineRule="auto"/>
        <w:ind w:firstLineChars="251" w:firstLine="703"/>
        <w:jc w:val="both"/>
        <w:rPr>
          <w:rFonts w:eastAsia="Times New Roman" w:cs="Times New Roman"/>
          <w:color w:val="000000"/>
          <w:szCs w:val="28"/>
          <w:lang w:val="vi-VN"/>
        </w:rPr>
      </w:pPr>
      <w:r w:rsidRPr="00C466CB">
        <w:rPr>
          <w:rFonts w:eastAsia="Times New Roman" w:cs="Times New Roman"/>
          <w:iCs/>
          <w:color w:val="000000"/>
          <w:szCs w:val="28"/>
          <w:lang w:val="vi-VN"/>
        </w:rPr>
        <w:t xml:space="preserve">Căn cứ Luật Đất đai số 31/2024/QH15 được sửa đổi, bổ sung bởi Luật số 43/2024/QH15; </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quyết số 254/2025/QH15 ngày 11/12/2025 của Quốc hội Quy định một số cơ chế, chính sách tháo gỡ khó khăn, vướng mắc trong tổ chức thi hành Luật Đất đai;</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27/2019/NĐ-CP ngày 13/3/2019 quy định chi tiết một số điều của Luật Đo đạc và bản đồ;</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136/2021/NĐ-CP ngày 31/12/2021 sửa đổi, bổ sung một số điều của Nghị định số 27/2019/NĐ-CP ngày 13/3/2019 quy định chi tiết một số điều của Luật Đo đạc và bản đồ;</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60/2021/NĐ-CP ngày 21/6/2021 của Chính phủ quy định về cơ chế tự chủ tài chính của đơn vị sự nghiệp công lập;</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102/2024/NĐ-CP ngày 30/7/2024 của Chính phủ quy định chi tiết thi hành một số điều của Luật Đất đai;</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151/2025/NĐ-CP ngày 12/6/2025 của Chính phủ quy định về phân định thẩm quyền của chính quyền địa phương 02 cấp, phân quyền, phân cấp trong lĩnh vực đất đai;</w:t>
      </w:r>
    </w:p>
    <w:p w:rsidR="00DA7D6E" w:rsidRPr="00C466CB" w:rsidRDefault="00DA7D6E" w:rsidP="00C466CB">
      <w:pPr>
        <w:spacing w:before="120" w:after="120" w:line="252" w:lineRule="auto"/>
        <w:ind w:firstLineChars="251" w:firstLine="698"/>
        <w:jc w:val="both"/>
        <w:rPr>
          <w:rFonts w:eastAsia="Times New Roman" w:cs="Times New Roman"/>
          <w:iCs/>
          <w:color w:val="000000"/>
          <w:spacing w:val="-2"/>
          <w:szCs w:val="28"/>
          <w:lang w:val="vi-VN"/>
        </w:rPr>
      </w:pPr>
      <w:r w:rsidRPr="00C466CB">
        <w:rPr>
          <w:rFonts w:eastAsia="Times New Roman" w:cs="Times New Roman"/>
          <w:iCs/>
          <w:color w:val="000000"/>
          <w:spacing w:val="-2"/>
          <w:szCs w:val="28"/>
          <w:lang w:val="vi-VN"/>
        </w:rPr>
        <w:lastRenderedPageBreak/>
        <w:t>Căn cứ Nghị định số 226/2025/NĐ-CP ngày 15/8/2025 của Chính phủ sửa đổi, bổ sung một số điều của các nghị định quy định chi tiết thi hành Luật Đất đai;</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Nghị định số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 xml:space="preserve">Căn cứ Thông tư liên tịch số 52/2015/TTLT-BTNMT-BNV ngày 08/12/2015 của Bộ Tài nguyên và Môi trường và Bộ Nội vụ quy định mã số và tiêu chuẩn chức danh nghề nghiệp viên chức chuyên ngành Địa chính; </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Thông tư số 12/2022/TT-BTNMT ngày 24/10/2022 của Bộ Tài nguyên và Môi trường sửa đổi, bổ sung một số quy định về tiêu chuẩn chức danh nghề nghiệp viên chức ngành tài nguyên và môi trường;</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Thông tư số 16/2021/TT-BTNMT ngày 27/9/2021 của Bộ Tài nguyên và Môi trường quy định xây dựng định mức kinh tế - kỹ thuật thuộc phạm vi quản lý nhà nước của Bộ Tài nguyên và Môi trường;</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Thông tư số 23/2023/TT-BTC ngày 25/4/2023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Thông tư số 10/2024/TT-BTNMT ngày 31/7/2024 của Bộ Tài nguyên và Môi trường quy định về hồ sơ địa chính, Giấy chứng nhận quyền sử dụng đất, quyền sở hữu tài sản gắn liền với đất;</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Thông tư số 25/2024/TT-BTNMT ngày 26/11/2024 của Bộ Tài nguyên và Môi trường quy định về quy trình xây dựng cơ sở dữ liệu quốc gia về đất đai;</w:t>
      </w:r>
    </w:p>
    <w:p w:rsidR="00DA7D6E" w:rsidRPr="00C466CB" w:rsidRDefault="00DA7D6E" w:rsidP="00C466CB">
      <w:pPr>
        <w:spacing w:before="120" w:after="120" w:line="252" w:lineRule="auto"/>
        <w:ind w:firstLineChars="251" w:firstLine="703"/>
        <w:jc w:val="both"/>
        <w:rPr>
          <w:rFonts w:eastAsia="Times New Roman" w:cs="Times New Roman"/>
          <w:iCs/>
          <w:color w:val="000000"/>
          <w:szCs w:val="28"/>
          <w:lang w:val="vi-VN"/>
        </w:rPr>
      </w:pPr>
      <w:r w:rsidRPr="00C466CB">
        <w:rPr>
          <w:rFonts w:eastAsia="Times New Roman" w:cs="Times New Roman"/>
          <w:iCs/>
          <w:color w:val="000000"/>
          <w:szCs w:val="28"/>
          <w:lang w:val="vi-VN"/>
        </w:rPr>
        <w:t>Căn cứ Thông tư số 26/2024/TT-BTNMT ngày 26/11/2024 của Bộ Tài nguyên và Môi trường quy định kỹ thuật về đo đạc lập bản đồ địa chính;</w:t>
      </w:r>
    </w:p>
    <w:p w:rsidR="00C85050" w:rsidRPr="00C466CB" w:rsidRDefault="00DA7D6E" w:rsidP="00C466CB">
      <w:pPr>
        <w:pStyle w:val="NormalWeb"/>
        <w:spacing w:before="120" w:beforeAutospacing="0" w:after="0" w:afterAutospacing="0" w:line="252" w:lineRule="auto"/>
        <w:ind w:firstLineChars="251" w:firstLine="688"/>
        <w:jc w:val="both"/>
        <w:rPr>
          <w:bCs/>
          <w:iCs/>
          <w:color w:val="000000"/>
          <w:spacing w:val="-6"/>
          <w:sz w:val="28"/>
          <w:szCs w:val="28"/>
          <w:lang w:val="vi-VN"/>
        </w:rPr>
      </w:pPr>
      <w:r w:rsidRPr="00C466CB">
        <w:rPr>
          <w:bCs/>
          <w:iCs/>
          <w:color w:val="000000"/>
          <w:spacing w:val="-6"/>
          <w:sz w:val="28"/>
          <w:szCs w:val="28"/>
          <w:lang w:val="vi-VN"/>
        </w:rPr>
        <w:t>Căn cứ Thông tư số 15/2026/TT-BNV ngày 30/6/2026 của Bộ Nội vụ sửa đổi, bổ sung một số nội dung của Thông tư liên tịch số 11/2005/TTLT-BNV-BLĐTBXH-BTC-UBDT ngày 05 tháng 01 năm 2005 của Bộ trưởng Bộ Nội vụ, Bộ trưởng Bộ Lao động -Thương binh Xã hội, Bộ trưởng Bộ Tài chính và Bộ trưởng, Chủ nhiệm Uỷ ban Dân tộc về hướng dẫn thực hiện chế độ phụ cấp khu vực.</w:t>
      </w:r>
    </w:p>
    <w:p w:rsidR="00DA7D6E" w:rsidRPr="00C466CB" w:rsidRDefault="00DA7D6E" w:rsidP="00C466CB">
      <w:pPr>
        <w:pStyle w:val="NormalWeb"/>
        <w:spacing w:before="120" w:beforeAutospacing="0" w:after="0" w:afterAutospacing="0" w:line="252" w:lineRule="auto"/>
        <w:ind w:firstLineChars="251" w:firstLine="706"/>
        <w:jc w:val="both"/>
        <w:rPr>
          <w:b/>
          <w:bCs/>
          <w:iCs/>
          <w:color w:val="000000"/>
          <w:sz w:val="28"/>
          <w:szCs w:val="28"/>
          <w:lang w:val="vi-VN"/>
        </w:rPr>
      </w:pPr>
      <w:r w:rsidRPr="00C466CB">
        <w:rPr>
          <w:b/>
          <w:bCs/>
          <w:iCs/>
          <w:color w:val="000000"/>
          <w:sz w:val="28"/>
          <w:szCs w:val="28"/>
          <w:lang w:val="vi-VN"/>
        </w:rPr>
        <w:t>II. CƠ SỞ THỰC TIỄN</w:t>
      </w:r>
    </w:p>
    <w:p w:rsidR="00DA7D6E" w:rsidRPr="00C466CB" w:rsidRDefault="00DA7D6E"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Quyết định số 44/2025/QĐ-UBND ngày 15 tháng 8 năm 2025 của Ủy ban nhân dân tỉnh Lai Châu quy định Định mức kinh tế - kỹ thuật đo đạc lập bản đồ địa chính; đăng ký đất đai, tài sản gắn liền với đất, lập hồ sơ cấp Giấy chứng nhận quyền sử dụng đất, quyền sở hữu tài sản gắn liền với đất và xây dựng cơ sở </w:t>
      </w:r>
      <w:r w:rsidRPr="00C466CB">
        <w:rPr>
          <w:sz w:val="28"/>
          <w:szCs w:val="28"/>
          <w:lang w:val="vi-VN"/>
        </w:rPr>
        <w:lastRenderedPageBreak/>
        <w:t>dữ liệu đất đai trên địa bàn tỉnh Lai Châu, có hiệu lực thi hành kể từ ngày 25 tháng 8 năm 2025.</w:t>
      </w:r>
    </w:p>
    <w:p w:rsidR="00DA7D6E" w:rsidRPr="00C466CB" w:rsidRDefault="00DA7D6E"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ban hành Quyết định số 44/2025/QĐ-UBND đã tạo cơ sở để xác định mức hao phí lao động, vật tư, máy móc, thiết bị và các chi phí cần thiết làm căn cứ lập dự toán, thanh quyết toán đối với các nhiệm vụ đo đạc, lập bản đồ địa chính, đăng ký đất đai, lập hồ sơ địa chính và xây dựng cơ sở dữ liệu đất đai trên địa bàn tỉnh.</w:t>
      </w:r>
    </w:p>
    <w:p w:rsidR="00DA7D6E" w:rsidRPr="00C466CB" w:rsidRDefault="00DA7D6E"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Tuy nhiên, qua rà soát nội dung Quyết định số 44/2025/QĐ-UBND và thực tiễn triển khai công tác đo đạc trên địa bàn tỉnh cho thấy một số tiêu chí phân loại mức độ khó khăn, đặc biệt là tiêu chí về mật độ thửa đất đối với các loại bản đồ địa chính tỷ lệ 1:500, 1:1.000, 1:2.000, 1:5.000 và 1:10.000, cần được tiếp tục rà soát, điều chỉnh để bảo đảm phù hợp hơn với quy định kỹ thuật hiện hành và điều kiện thực tế của tỉnh Lai Châu.</w:t>
      </w:r>
    </w:p>
    <w:p w:rsidR="00DA7D6E" w:rsidRPr="00C466CB" w:rsidRDefault="00DA7D6E"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Địa bàn tỉnh Lai Châu có đặc điểm địa hình miền núi, địa hình chia cắt mạnh, độ dốc lớn, nhiều sông, suối, khu vực có tầm che khuất cao, giao thông đi lại khó khăn; đồng thời trong nhiều khu vực sản xuất nông nghiệp có tình trạng đất ở xen kẽ với đất nông nghiệp. Các yếu tố này có ảnh hưởng trực tiếp đến năng suất lao động, khả năng tiếp cận khu đo, việc xác định ranh giới thửa đất, đo đạc chi tiết và kiểm tra, đối soát kết quả đo đạc.</w:t>
      </w:r>
    </w:p>
    <w:p w:rsidR="00DA7D6E" w:rsidRPr="00C466CB" w:rsidRDefault="00DA7D6E"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Trong khi đó, việc phân loại mức độ khó khăn theo Quyết định số 44/2025/QĐ-UBND hiện chủ yếu dựa trên các khoảng mật độ thửa đất và các mức khó khăn từ KK1 đến KK5. Qua thực tế rà soát cho thấy một số trường hợp có mật độ thửa đất cao hơn mức cao nhất của KK5 hoặc có điều kiện địa hình, che khuất, sông suối và đất ở xen kẽ phức tạp nhưng chưa có quy định cụ thể để điều chỉnh mức khó khăn tương ứng.</w:t>
      </w:r>
    </w:p>
    <w:p w:rsidR="00DA7D6E" w:rsidRPr="00C466CB" w:rsidRDefault="00DA7D6E"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Do đó, việc sửa đổi, bổ sung một số nội dung của Quyết định số 44/2025/QĐ-UBND là cần thiết nhằm bảo đảm định mức kinh tế - kỹ thuật sát hơn với điều kiện thực tế, phản ánh đầy đủ các yếu tố ảnh hưởng đến năng suất lao động và tạo cơ sở</w:t>
      </w:r>
      <w:r w:rsidR="004914E8" w:rsidRPr="00C466CB">
        <w:rPr>
          <w:sz w:val="28"/>
          <w:szCs w:val="28"/>
          <w:lang w:val="vi-VN"/>
        </w:rPr>
        <w:t xml:space="preserve"> xây dựng đơn giá để </w:t>
      </w:r>
      <w:r w:rsidRPr="00C466CB">
        <w:rPr>
          <w:sz w:val="28"/>
          <w:szCs w:val="28"/>
          <w:lang w:val="vi-VN"/>
        </w:rPr>
        <w:t>xác định dự toán kinh phí thực hiện các nhiệm vụ đo đạc, lập bản đồ địa chính trên địa bàn tỉnh.</w:t>
      </w:r>
    </w:p>
    <w:p w:rsidR="003A09CF" w:rsidRPr="00C466CB" w:rsidRDefault="003A09CF"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III. MỤC ĐÍCH, QUAN ĐIỂM XÂY DỰNG QUYẾT ĐỊNH</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1. Mục đích</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xây dựng Quyết định sửa đổi, bổ sung một số nội dung của Quyết định số 44/2025/QĐ-UBND nhằm:</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a) Rà soát, cập nhật tiêu chí mật độ thửa đất phù hợp với quy định kỹ thuật hiện hành về đo đạc lập bản đồ địa chính.</w:t>
      </w:r>
    </w:p>
    <w:p w:rsidR="003A09CF" w:rsidRPr="00C466CB" w:rsidRDefault="003A09CF" w:rsidP="00C466CB">
      <w:pPr>
        <w:pStyle w:val="NormalWeb"/>
        <w:spacing w:before="60" w:beforeAutospacing="0" w:after="60" w:afterAutospacing="0" w:line="252" w:lineRule="auto"/>
        <w:ind w:firstLineChars="251" w:firstLine="698"/>
        <w:jc w:val="both"/>
        <w:rPr>
          <w:spacing w:val="-2"/>
          <w:sz w:val="28"/>
          <w:szCs w:val="28"/>
          <w:lang w:val="vi-VN"/>
        </w:rPr>
      </w:pPr>
      <w:r w:rsidRPr="00C466CB">
        <w:rPr>
          <w:spacing w:val="-2"/>
          <w:sz w:val="28"/>
          <w:szCs w:val="28"/>
          <w:lang w:val="vi-VN"/>
        </w:rPr>
        <w:t>b) Điều chỉnh, hoàn thiện các khoảng mật độ thửa đất tương ứng với từng mức khó khăn KK1, KK2, KK3, KK4, KK5 nhằm bảo đảm việc phân loại mức độ khó khăn có tính liên tục, hợp lý và phù hợp với khối lượng công việc thực tế.</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lastRenderedPageBreak/>
        <w:t>c) Bổ sung cơ chế điều chỉnh đối với những khu vực có mật độ thửa đất cao vượt mức KK5, tránh trường hợp các khu vực có mật độ thửa rất cao nhưng đều chỉ được áp dụng cùng một mức khó khăn cao nhất.</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 Bổ sung các tiêu chí phản ánh điều kiện địa hình, tầm che khuất, sông suối, độ dốc và mức độ xen kẽ đất ở trong khu đo đất nông nghiệp để việc xác định mức độ khó khăn sát với điều kiện thi công thực tế.</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 Bảo đảm định mức kinh tế - kỹ thuật được xác định phù hợp với điều kiện tự nhiên, kinh tế - xã hội và đặc điểm địa hình của tỉnh Lai Châu.</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e) Làm cơ sở để các cơ quan, đơn vị tổ chức lập dự toán, thẩm định, phê duyệt dự toán và thực hiện thanh quyết toán các nhiệm vụ đo đạc, lập bản đồ địa chính theo đúng quy định.</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2. Quan điểm xây dựng</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a) Bảo đảm phù hợp với Luật Đất đai năm 2024 và các văn bản quy định chi tiết, hướng dẫn thi hành.</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b) Bảo đảm thống nhất với quy định kỹ thuật về đo đạc lập bản đồ địa chính tại Thông tư số 26/2024/TT-BTNMT.</w:t>
      </w:r>
    </w:p>
    <w:p w:rsidR="003A09CF" w:rsidRPr="00C466CB" w:rsidRDefault="003A09CF" w:rsidP="00C466CB">
      <w:pPr>
        <w:pStyle w:val="NormalWeb"/>
        <w:spacing w:before="60" w:beforeAutospacing="0" w:after="60" w:afterAutospacing="0" w:line="252" w:lineRule="auto"/>
        <w:ind w:firstLineChars="251" w:firstLine="698"/>
        <w:jc w:val="both"/>
        <w:rPr>
          <w:spacing w:val="-2"/>
          <w:sz w:val="28"/>
          <w:szCs w:val="28"/>
          <w:lang w:val="vi-VN"/>
        </w:rPr>
      </w:pPr>
      <w:r w:rsidRPr="00C466CB">
        <w:rPr>
          <w:spacing w:val="-2"/>
          <w:sz w:val="28"/>
          <w:szCs w:val="28"/>
          <w:lang w:val="vi-VN"/>
        </w:rPr>
        <w:t>c) Kế thừa những nội dung phù hợp của Quyết định số 44/2025/QĐ-UBND và các quy định về định mức, phân loại khó khăn đã được áp dụng trước đây.</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 Việc điều chỉnh mức khó khăn phải dựa trên các yếu tố có khả năng làm thay đổi thực tế năng suất lao động, khối lượng công việc và điều kiện tổ chức thi công; không điều chỉnh mang tính bình quân, cào bằng.</w:t>
      </w:r>
    </w:p>
    <w:p w:rsidR="003A09CF" w:rsidRPr="00C466CB" w:rsidRDefault="003A09CF"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 Không làm phát sinh chi phí không cần thiết; bảo đảm việc áp dụng định mức có căn cứ, minh bạch, dễ kiểm tra và dễ áp dụng trong thực tế</w:t>
      </w:r>
      <w:r w:rsidR="00294E9A" w:rsidRPr="00C466CB">
        <w:rPr>
          <w:sz w:val="28"/>
          <w:szCs w:val="28"/>
          <w:lang w:val="vi-VN"/>
        </w:rPr>
        <w:t>.</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IV. NỘI DUNG CHỦ YẾU CỦA DỰ THẢO QUYẾT ĐỊNH</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1. Điều chỉnh, bổ sung tiêu chí phân loại mức độ khó khăn theo mật độ thửa đất</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thảo Quyết định sửa đổi, bổ sung các nội dung về phân loại mức độ khó khăn trong đo đạc, lập bản đồ địa chính theo các tỷ lệ 1:500, 1:1.000, 1:2.000, 1:5.000 và 1:10.000.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điều chỉnh được thực hiện trên cơ sở đối chiếu với các ngưỡng mật độ thửa đất quy định tại Điều 6 Thông tư số 26/2024/TT-BTNMT, đồng thời tham khảo, kế thừa cách thức phân loại khó khăn theo các quy định trước đây.</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Mật độ thửa đất được xác định theo số lượng thửa đất bình quân trên diện tích 01 ha của khu vực đo đạc.</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điều chỉnh nhằm bảo đảm sự phù hợp giữa tỷ lệ bản đồ địa chính, loại đất, mật độ thửa và mức độ khó khăn trong thực hiện công tác đo đạc.</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1.1. Đối với bản đồ địa chính tỷ lệ 1:500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Dự thảo tiếp tục phân loại mức độ khó khăn theo mật độ thửa đối với đất ở đô thị và đất ở còn lại, đồng thời điều chỉnh các khoảng mật độ thửa để phù </w:t>
      </w:r>
      <w:r w:rsidRPr="00C466CB">
        <w:rPr>
          <w:sz w:val="28"/>
          <w:szCs w:val="28"/>
          <w:lang w:val="vi-VN"/>
        </w:rPr>
        <w:lastRenderedPageBreak/>
        <w:t>hợp với ngưỡng mật độ thửa được xác định theo Thông tư số 26/2024/TT-BTNMT.</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Theo đó, dự kiến phân loại:</w:t>
      </w:r>
    </w:p>
    <w:p w:rsidR="00294E9A" w:rsidRPr="00C466CB" w:rsidRDefault="00810D20"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đô thị:</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25 ≤ Mt &lt; 40;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40 ≤ Mt &lt; 45;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45 ≤ Mt &lt; 55;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55 ≤ Mt &lt; 65;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65 ≤ Mt &lt; 75.</w:t>
      </w:r>
    </w:p>
    <w:p w:rsidR="00294E9A" w:rsidRPr="00C466CB" w:rsidRDefault="00810D20"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còn lại: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30 ≤ Mt &lt; 45;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45 ≤ Mt &lt; 50;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50 ≤ Mt &lt; 60;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60 ≤ Mt &lt; 70;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70 ≤ Mt &lt; 80.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Các khoảng mật độ trên được xây dựng theo hướng vừa bảo đảm phù hợp với ngưỡng kỹ thuật để xác định tỷ lệ bản đồ, vừa phản ánh sự gia tăng về khối lượng công việc khi mật độ thửa tăng.</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1.2. Bổ sung cơ chế điều chỉnh đối với mật độ thửa vượt mức KK5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Đối với khu vực có mật độ thửa rất cao, nếu chỉ áp dụng mức KK5 sẽ không phản ánh đầy đủ sự gia tăng khối lượng công việc</w:t>
      </w:r>
      <w:r w:rsidR="009E7BF8" w:rsidRPr="00C466CB">
        <w:rPr>
          <w:sz w:val="28"/>
          <w:szCs w:val="28"/>
          <w:lang w:val="vi-VN"/>
        </w:rPr>
        <w:t xml:space="preserve"> khi mật độ thửa tiếp tục tăng. </w:t>
      </w:r>
      <w:r w:rsidRPr="00C466CB">
        <w:rPr>
          <w:sz w:val="28"/>
          <w:szCs w:val="28"/>
          <w:lang w:val="vi-VN"/>
        </w:rPr>
        <w:t>Vì vậy, dự thảo bổ sung quy định:</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Đối với đất ở đô thị có Mt &gt; 75 thửa/ha, cứ tăng thêm 10 thửa/ha thì điều chỉnh tăng 0,10 mức khó khăn so với mức KK5;</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Đối với đất ở còn lại có Mt &gt; 80 thửa/ha, cứ tăng thêm 10 thửa/ha thì điều chỉnh tăng 0,10 mức khó khăn so với mức KK5.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Quy định này nhằm xử lý trường hợp đặc thù có mật độ thửa cao hơn giới hạn của mức KK5, bảo đảm mức độ khó khăn có khả năng phản ánh tương ứng với khối lượng công việc thực tế.</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điều chỉnh tăng được áp dụng trên cơ sở mật độ thửa thực tế của khu vực đo đạc và không đồng nghĩa với việc hình thành thêm một mức khó khăn mới ngoài hệ thống KK1 đến KK5.</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2. Đối với bản đồ địa chính tỷ lệ 1:1.000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thảo điều chỉnh tiêu chí mật độ thửa đối với: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đô thị;</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còn lại;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trong khu vực đô thị;</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lastRenderedPageBreak/>
        <w:t xml:space="preserve">- </w:t>
      </w:r>
      <w:r w:rsidR="00294E9A" w:rsidRPr="00C466CB">
        <w:rPr>
          <w:sz w:val="28"/>
          <w:szCs w:val="28"/>
          <w:lang w:val="vi-VN"/>
        </w:rPr>
        <w:t>Đất nông nghiệp ở khu vực còn lại.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phân loại được thực hiện trên cơ sở các ngưỡng mật độ thửa tương ứng quy định tại Thông tư số 26/2024/TT-BTNMT và được phân thành 05 mức khó khăn từ KK1 đến KK5.</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kiến các khoảng phân loại: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đô thị</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10 ≤ Mt &lt; 13;</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13 ≤ Mt &lt; 16;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16 ≤ Mt &lt; 19;</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19 ≤ Mt &lt; 22;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22 ≤ Mt &lt; 25.</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còn lại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15 ≤ Mt &lt; 18;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18 ≤ Mt &lt; 21;</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21 ≤ Mt &lt; 24;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24 ≤ Mt &lt; 27;</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27 ≤ Mt &lt; 30.</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trong khu vực đô thị</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30 ≤ Mt &lt; 40;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40 ≤ Mt &lt; 50;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50 ≤ Mt &lt; 70;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70 ≤ Mt &lt; 90;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90 ≤ Mt &lt; 110.</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ở khu vực còn lại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40 ≤ Mt &lt; 50;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50 ≤ Mt &lt; 60;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60 ≤ Mt &lt; 80;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80 ≤ Mt &lt; 100;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100 ≤ Mt &lt; 120.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điều chỉnh nhằm bảo đảm các khoảng mật độ được phân loại liên tục, hạn chế khoảng trống giữa các mức và phù hợp hơn với đặc điể</w:t>
      </w:r>
      <w:r w:rsidR="009E7BF8" w:rsidRPr="00C466CB">
        <w:rPr>
          <w:sz w:val="28"/>
          <w:szCs w:val="28"/>
          <w:lang w:val="vi-VN"/>
        </w:rPr>
        <w:t>m khối lượng công việc thực tế.</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3. Bổ sung tiêu chí điều chỉnh mức khó khăn đối với khu đo đất nông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Qua thực tế triển khai công tác đo đạc cho thấy đối với đất nông nghiệp, mật độ thửa không phải là yếu tố duy nhất quyết định mức độ khó khăn.</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lastRenderedPageBreak/>
        <w:t>Các yếu tố như địa hình, độ dốc, tầm che khuất, sông suối và tình trạng đất ở xen kẽ có thể làm giảm năng suất lao động và làm tăng thời gi</w:t>
      </w:r>
      <w:r w:rsidR="009E7BF8" w:rsidRPr="00C466CB">
        <w:rPr>
          <w:sz w:val="28"/>
          <w:szCs w:val="28"/>
          <w:lang w:val="vi-VN"/>
        </w:rPr>
        <w:t xml:space="preserve">an thực hiện công việc. </w:t>
      </w:r>
      <w:r w:rsidRPr="00C466CB">
        <w:rPr>
          <w:sz w:val="28"/>
          <w:szCs w:val="28"/>
          <w:lang w:val="vi-VN"/>
        </w:rPr>
        <w:t>Vì vậy, dự thảo bổ sung quy định điều chỉnh mức khó khăn đối với khu đo đất nông nghiệp.</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3.1. Trường hợp được điều chỉnh tăng 01 mức khó khăn</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Khu đo đất nông nghiệp được điều chỉnh tăng 01 mức khó khăn khi có một trong các tiêu chí:</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a) Khu vực có nhiều sông, suối, đi lại khó khăn;</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b) Khu vực có tầm che khuất từ 50% đến 80% diện tích;</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c) Khu vực trung du, miền núi có độ dốc từ trên 10% đến 20%;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 Số thửa có đất ở xen kẽ chiếm trên 30% tổng số thửa.</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3.2. Trường hợp được điều chỉnh tăng thêm 01 mức khó khăn</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Đối với khu đo đất nông nghiệp đã thuộc trường hợp được điều chỉnh tăng 01 mức khó khăn nêu trên, nếu đồng thời có một trong các điều kiện sau thì được điều chỉnh tăng thêm 01 mức khó khăn:</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a) Có từ 03 trong số các tiêu chí quy định tại mục 3.1;</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b) Tầm che khuất trên 80% diện tích;</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c) Khu vực trung du, miền núi có độ dốc trên 20%.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quy định cơ chế điều chỉnh tăng theo các tiêu chí nêu trên nhằm phản ánh trường hợp khu đo có điều kiện thi công đặc biệt khó khăn, tránh trường hợp mức khó khăn chỉ được xác định theo mật độ thửa mà chưa phản ánh đầy đủ điều kiện thực tế.</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4. Đối với bản đồ địa chính tỷ lệ 1:2.000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thảo tiếp tục phân loại mức độ khó khăn đối với: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đô thị;</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còn lại;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trong khu vực đô thị;</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ở khu vực còn lại;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phi nông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Các tiêu chí được rà soát, điều chỉnh trên cơ sở đối chiếu với ngưỡng mật độ thửa quy định tại Thông tư số 26/2024/TT-BT</w:t>
      </w:r>
      <w:r w:rsidR="009E7BF8" w:rsidRPr="00C466CB">
        <w:rPr>
          <w:sz w:val="28"/>
          <w:szCs w:val="28"/>
          <w:lang w:val="vi-VN"/>
        </w:rPr>
        <w:t>NMT.</w:t>
      </w:r>
      <w:r w:rsidRPr="00C466CB">
        <w:rPr>
          <w:sz w:val="28"/>
          <w:szCs w:val="28"/>
          <w:lang w:val="vi-VN"/>
        </w:rPr>
        <w:t xml:space="preserve">Dự kiến phân loại thành 05 mức </w:t>
      </w:r>
      <w:r w:rsidR="009E7BF8" w:rsidRPr="00C466CB">
        <w:rPr>
          <w:sz w:val="28"/>
          <w:szCs w:val="28"/>
          <w:lang w:val="vi-VN"/>
        </w:rPr>
        <w:t xml:space="preserve"> </w:t>
      </w:r>
      <w:r w:rsidRPr="00C466CB">
        <w:rPr>
          <w:sz w:val="28"/>
          <w:szCs w:val="28"/>
          <w:lang w:val="vi-VN"/>
        </w:rPr>
        <w:t>khó khăn KK1 đến KK5, với các khoảng mật độ thửa được xác định như sau:</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đô thị</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 ≤ Mt &lt; 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2 ≤ Mt &lt; 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4 ≤ Mt &lt; 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6 ≤ Mt &lt; 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lastRenderedPageBreak/>
        <w:t>KK5: 8 ≤ Mt &lt; 10.</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ở còn lại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 ≤ Mt &lt; 3;</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3 ≤ Mt &lt; 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6 ≤ Mt &lt; 9;</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9 ≤ Mt &lt; 12;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12 ≤ Mt &lt; 15.</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trong khu vực đô thị</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 ≤ Mt &lt; 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6 ≤ Mt &lt; 12;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12 ≤ Mt &lt; 18;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18 ≤ Mt &lt; 24;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24 ≤ Mt &lt; 30.</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nông nghiệp ở khu vực còn lại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 ≤ Mt &lt; 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8 ≤ Mt &lt; 16;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16 ≤ Mt &lt; 24;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24 ≤ Mt &lt; 32;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32 ≤ Mt &lt; 40.</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phi nông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1 ≤ Mt &lt; 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2 ≤ Mt &lt; 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4 ≤ Mt &lt; 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6 ≤ Mt &lt; 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8 ≤ Mt &lt; 10.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Đối với khu đo đất nông nghiệp, tiếp tục áp dụng các tiêu chí điều chỉnh mức khó khăn về sông suối, tầm che khuất, độ dốc và đất ở xen kẽ như quy định tại mục 3 nêu trên.</w:t>
      </w:r>
    </w:p>
    <w:p w:rsidR="00294E9A" w:rsidRPr="00C466CB" w:rsidRDefault="00294E9A"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5. Đối với bản đồ địa chính tỷ lệ 1:5.000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thảo rà soát, điều chỉnh các tiêu chí phân loại đối với: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sản xuất nông nghiệp;</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phi nông nghiệp;</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lâm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xác định khoảng mật độ thửa được đối chiếu với quy định kỹ thuật tạ</w:t>
      </w:r>
      <w:r w:rsidR="009E7BF8" w:rsidRPr="00C466CB">
        <w:rPr>
          <w:sz w:val="28"/>
          <w:szCs w:val="28"/>
          <w:lang w:val="vi-VN"/>
        </w:rPr>
        <w:t xml:space="preserve">i Thông tư số 26/2024/TT-BTNMT. </w:t>
      </w:r>
      <w:r w:rsidRPr="00C466CB">
        <w:rPr>
          <w:sz w:val="28"/>
          <w:szCs w:val="28"/>
          <w:lang w:val="vi-VN"/>
        </w:rPr>
        <w:t>Dự kiến phân loại:</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sản xuất nông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lastRenderedPageBreak/>
        <w:t>KK1: 0,2 ≤ Mt &lt; 1;</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1 ≤ Mt &lt; 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2 ≤ Mt &lt; 3;</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3 ≤ Mt &lt; 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4 ≤ Mt &lt; 5.</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phi nông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0,2 ≤ Mt &lt; 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2 ≤ Mt &lt; 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4 ≤ Mt &lt; 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6 ≤ Mt &lt; 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8 ≤ Mt &lt; 10.</w:t>
      </w:r>
    </w:p>
    <w:p w:rsidR="00294E9A" w:rsidRPr="00C466CB" w:rsidRDefault="009E7BF8"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 </w:t>
      </w:r>
      <w:r w:rsidR="00294E9A" w:rsidRPr="00C466CB">
        <w:rPr>
          <w:sz w:val="28"/>
          <w:szCs w:val="28"/>
          <w:lang w:val="vi-VN"/>
        </w:rPr>
        <w:t>Đất lâm nghiệp</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0,2 ≤ Mt &lt; 0,4;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0,4 ≤ Mt &lt; 0,6;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0,6 ≤ Mt &lt; 0,8;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0,8 ≤ Mt &lt; 1;</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Mt ≥ 1.</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Đồng thời, đối với khu đo có điều kiện địa hình, sông suối, tầm che khuất, độ dốc hoặc đất ở xen kẽ gây khó khăn cho công tác đo đạc thì thực hiện điều chỉnh mức khó khăn theo tiêu chí bổ sung.</w:t>
      </w:r>
    </w:p>
    <w:p w:rsidR="00294E9A" w:rsidRPr="00C466CB" w:rsidRDefault="00294E9A" w:rsidP="00C466CB">
      <w:pPr>
        <w:pStyle w:val="NormalWeb"/>
        <w:spacing w:before="60" w:beforeAutospacing="0" w:after="60" w:afterAutospacing="0" w:line="252" w:lineRule="auto"/>
        <w:ind w:firstLineChars="251" w:firstLine="706"/>
        <w:jc w:val="both"/>
        <w:rPr>
          <w:sz w:val="28"/>
          <w:szCs w:val="28"/>
          <w:lang w:val="vi-VN"/>
        </w:rPr>
      </w:pPr>
      <w:r w:rsidRPr="00C466CB">
        <w:rPr>
          <w:b/>
          <w:sz w:val="28"/>
          <w:szCs w:val="28"/>
          <w:lang w:val="vi-VN"/>
        </w:rPr>
        <w:t>6. Đối với bản đồ địa chính tỷ lệ 1:10.000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thảo rà soát, điều chỉnh tiêu chí phân loại mức độ khó khăn đối với khu vực đất phi nông nghiệp và đất lâm nghiệp theo mật độ thửa đất.</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Dự kiến phân loại:</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KK1: 0 &lt; Mt &lt; 0,04;</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KK2: 0,04 ≤ Mt &lt; 0,08;</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KK3: 0,08 ≤ Mt &lt; 0,12;</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KK4: 0,12 ≤ Mt &lt; 0,16;</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KK5: 0,16 ≤ Mt &lt; 0,20.</w:t>
      </w:r>
    </w:p>
    <w:p w:rsidR="00294E9A" w:rsidRPr="00C466CB" w:rsidRDefault="00294E9A"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phân loại nêu trên nhằm tạo sự liên tục giữa các khoảng mật độ thửa, đồng thời bảo đảm phù hợp với ngưỡng mật độ thửa sử dụng để xác định tỷ lệ bản đồ địa chính.</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V. LÝ DO CỤ THỂ CỦA VIỆC SỬA ĐỔI, BỔ SUNG</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 xml:space="preserve">1. Bảo đảm phù hợp với quy định kỹ thuật </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Thông tư số 26/2024/TT-BTNMT đã có quy định cụ thể về mật độ thửa đất và mối quan hệ giữa mật độ thửa với tỷ lệ bản đồ địa chính. Vì vậy, việc rà soát các tiêu chí mật độ thửa trong Quyết định số 44/2025/QĐ-UBND là cần </w:t>
      </w:r>
      <w:r w:rsidRPr="00C466CB">
        <w:rPr>
          <w:sz w:val="28"/>
          <w:szCs w:val="28"/>
          <w:lang w:val="vi-VN"/>
        </w:rPr>
        <w:lastRenderedPageBreak/>
        <w:t>thiết để bảo đảm sự thống nhất giữa quy định kỹ thuật và quy định về định mức kinh tế - kỹ thuật áp dụng trên địa bàn tỉnh.</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2. Khắc phục những khoảng chưa phù hợp trong phân loại KK1–KK5</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Qua rà soát bảng phân loại hiện hành cho thấy một số khoảng mật độ thửa giữa các mức khó khăn chưa thực sự đồng đều hoặc chưa phản ánh đầy đủ sự gia tăng khối lượng công việc khi mật độ thửa tăng. Việc điều chỉnh các khoảng mật độ nhằm bảo đảm mỗi mức khó khăn có phạm vi xác định rõ ràng, hạn chế trường hợp một khu vực không xác định được mức khó khăn hoặc có sự chồng lấn giữa các mức.</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3. Khắc phục tình trạng mức KK5 chưa phản ánh trường hợp mật độ thửa đặc biệt cao</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Đối với khu vực có mật độ thửa rất cao, khối lượng công việc đo đạc, xác định ranh giới, kiểm tra, đối soát và biên tập tăng tương ứng. Nếu chỉ giới hạn ở mức KK5 thì chưa phản ánh đầy đủ mức độ gia tăng này.Vì vậy, việc bổ sung cơ chế tăng 0,10 mức khó khăn cho mỗi 10 thửa/ha tăng thêm trên ngưỡng quy định là cần thiết để định mức phản ánh sát hơn với thực tế.</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4. Bổ sung các yếu tố đặc thù của địa bàn miền núi</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Đặc điểm địa hình tỉnh Lai Châu có nhiều khu vực núi cao, độ dốc lớn, địa hình chia cắt, nhiều sông suối, giao thông khó khăn và tầm che khuất lớn. Các yếu tố này ảnh hưởng trực tiếp đến năng suất lao động, thời gian tiếp cận và thời gian thực hiện đo đạc. Do đó, việc bổ sung tiêu chí điều chỉnh mức khó khăn là cần thiết để định mức kinh tế - kỹ thuật phù hợp với điều kiện thực tế của địa phương.</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5. Phản ánh tình trạng đất ở xen kẽ trong khu vực sản xuất nông nghiệp</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Trong quá trình đo đạc, khu vực sản xuất nông nghiệp có đất ở xen kẽ thường phát sinh thêm các đối tượng cần xác định, kiểm tra ranh giới và biên tập; đồng thời làm tăng tính phức tạp của khu đo. Việc bổ sung tiêu chí số thửa có đất ở xen kẽ trên 30% tổng số thửa là căn cứ thực tế để điều chỉnh mức khó khăn trong những trường hợp có mức độ phức tạp cao.</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VI. ĐÁNH GIÁ TÁC ĐỘNG CỦA CHÍNH SÁCH</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1. Tác động tích cực</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sửa đổi, bổ sung Quyết định số 44/2025/QĐ-UBND sẽ:</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Hoàn thiện hệ thống tiêu chí phân loại mức độ khó khăn trong đo đạc, lập bản đồ địa chính;</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Bảo đảm phù hợp với quy định kỹ thuật hiện hành;</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Phản ánh sát hơn điều kiện địa hình và thực tế thi công trên địa bàn tỉnh Lai Châu;</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lastRenderedPageBreak/>
        <w:t>- Tạo cơ sở xác định dự toán kinh phí phù hợp với khối lượng công việc thực tế;</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Hạn chế tình trạng áp dụng cùng một mức khó khăn cho các khu vực có điều kiện thực địa khác nhau;</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Tăng tính minh bạch, thống nhất trong lập, thẩm định và phê duyệt dự toán.</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2. Tác động về ngân sách nhà nước</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điều chỉnh tiêu chí mức khó khăn có thể làm tăng chi phí đối với một số khu vực có mật độ thửa cao hoặc điều kiện địa hình đặc biệt khó khăn.</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Tuy nhiên, việc tăng chi phí chỉ phát sinh đối với những khu vực thực tế có yếu tố làm tăng khối lượng, thời gian và mức độ khó khăn của công việc; không áp dụng đồng loạt trên toàn địa bàn tỉnh.</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Do đó, việc sửa đổi không làm phát sinh tăng chi phí một cách cơ học mà nhằm bảo đảm chi phí được xác định sát với khối lượng và điều kiện thực tế của từng khu vực.</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3. Tác động đối với tổ chức, cá nhân thực hiện nhiệm vụ</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Các đơn vị thực hiện đo đạc có cơ sở rõ ràng hơn để xác định mức độ khó khăn và lập dự toán.</w:t>
      </w:r>
    </w:p>
    <w:p w:rsidR="00A62FD5" w:rsidRPr="00C466CB" w:rsidRDefault="00A62FD5" w:rsidP="00C466CB">
      <w:pPr>
        <w:pStyle w:val="NormalWeb"/>
        <w:spacing w:before="60" w:beforeAutospacing="0" w:after="60" w:afterAutospacing="0" w:line="252" w:lineRule="auto"/>
        <w:ind w:firstLineChars="251" w:firstLine="688"/>
        <w:jc w:val="both"/>
        <w:rPr>
          <w:spacing w:val="-6"/>
          <w:sz w:val="28"/>
          <w:szCs w:val="28"/>
          <w:lang w:val="vi-VN"/>
        </w:rPr>
      </w:pPr>
      <w:r w:rsidRPr="00C466CB">
        <w:rPr>
          <w:spacing w:val="-6"/>
          <w:sz w:val="28"/>
          <w:szCs w:val="28"/>
          <w:lang w:val="vi-VN"/>
        </w:rPr>
        <w:t>Cơ quan quản lý nhà nước có căn cứ để kiểm tra, thẩm định việc xác định mức khó khăn, hạn chế tình trạng áp dụng không thống nhất giữa các đơn vị, địa bàn.</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VII. KINH PHÍ THỰC HIỆN</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Kinh phí thực hiện các nhiệm vụ theo Quyết định sửa đổi, bổ sung được xác định trên cơ sở khối lượng công việc thực tế, định mức kinh tế - kỹ thuật và các quy định hiện hành về lập, quản lý, sử dụng và quyết toán kinh phí ngân sách nhà nước.</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Việc sửa đổi, bổ sung tiêu chí phân loại mức độ khó khăn không làm phát sinh một khoản kinh phí riêng cho việc xây dựng và ban hành Quyết định; các chi phí thực hiện nhiệm vụ đo đạc, lập bản đồ địa chính được xác định trong dự toán của từng nhiệm vụ theo quy định.</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VIII. TỔ CHỨC THỰC HIỆN</w:t>
      </w:r>
    </w:p>
    <w:p w:rsidR="00A62FD5"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Sau khi Quyết định sửa đổi, bổ sung được ban hành:</w:t>
      </w:r>
    </w:p>
    <w:p w:rsidR="00A62FD5" w:rsidRPr="00C466CB" w:rsidRDefault="004E23F4"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1. </w:t>
      </w:r>
      <w:r w:rsidR="00A62FD5" w:rsidRPr="00C466CB">
        <w:rPr>
          <w:sz w:val="28"/>
          <w:szCs w:val="28"/>
          <w:lang w:val="vi-VN"/>
        </w:rPr>
        <w:t>Sở Nông nghiệp và Môi trường có trách nhiệm hướng dẫn, tổ chức triển khai thực hiện; chủ trì theo dõi, tổng hợp những khó khăn, vướng mắc phát sinh trong quá trình áp dụng.</w:t>
      </w:r>
    </w:p>
    <w:p w:rsidR="00A62FD5" w:rsidRPr="00C466CB" w:rsidRDefault="004E23F4"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2. </w:t>
      </w:r>
      <w:r w:rsidR="00A62FD5" w:rsidRPr="00C466CB">
        <w:rPr>
          <w:sz w:val="28"/>
          <w:szCs w:val="28"/>
          <w:lang w:val="vi-VN"/>
        </w:rPr>
        <w:t>Các cơ quan, đơn vị có liên quan căn cứ chức năng, nhiệm vụ được giao thực hiện việc lập, thẩm định, phê duyệt dự toán và tổ chức thực hiện các nhiệm vụ đo đạc, lập bản đồ địa chính theo đúng quy định.</w:t>
      </w:r>
    </w:p>
    <w:p w:rsidR="00A62FD5" w:rsidRPr="00C466CB" w:rsidRDefault="004E23F4"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 xml:space="preserve">3. </w:t>
      </w:r>
      <w:r w:rsidR="00A62FD5" w:rsidRPr="00C466CB">
        <w:rPr>
          <w:sz w:val="28"/>
          <w:szCs w:val="28"/>
          <w:lang w:val="vi-VN"/>
        </w:rPr>
        <w:t xml:space="preserve">Trong quá trình áp dụng, trường hợp phát sinh những yếu tố mới làm ảnh hưởng đến việc xác định mức độ khó khăn, các cơ quan, đơn vị tổng hợp, </w:t>
      </w:r>
      <w:r w:rsidR="00A62FD5" w:rsidRPr="00C466CB">
        <w:rPr>
          <w:sz w:val="28"/>
          <w:szCs w:val="28"/>
          <w:lang w:val="vi-VN"/>
        </w:rPr>
        <w:lastRenderedPageBreak/>
        <w:t>báo cáo Sở Nông nghiệp và Môi trường để nghiên cứu, đề xuất cấp có thẩm quyền xem xét, điều chỉnh khi cần thiết.</w:t>
      </w:r>
    </w:p>
    <w:p w:rsidR="00A62FD5" w:rsidRPr="00C466CB" w:rsidRDefault="00A62FD5" w:rsidP="00C466CB">
      <w:pPr>
        <w:pStyle w:val="NormalWeb"/>
        <w:spacing w:before="60" w:beforeAutospacing="0" w:after="60" w:afterAutospacing="0" w:line="252" w:lineRule="auto"/>
        <w:ind w:firstLineChars="251" w:firstLine="706"/>
        <w:jc w:val="both"/>
        <w:rPr>
          <w:b/>
          <w:sz w:val="28"/>
          <w:szCs w:val="28"/>
          <w:lang w:val="vi-VN"/>
        </w:rPr>
      </w:pPr>
      <w:r w:rsidRPr="00C466CB">
        <w:rPr>
          <w:b/>
          <w:sz w:val="28"/>
          <w:szCs w:val="28"/>
          <w:lang w:val="vi-VN"/>
        </w:rPr>
        <w:t>IX. KIẾN NGHỊ</w:t>
      </w:r>
    </w:p>
    <w:p w:rsidR="00A62FD5" w:rsidRPr="00C466CB" w:rsidRDefault="00A62FD5" w:rsidP="00C466CB">
      <w:pPr>
        <w:pStyle w:val="NormalWeb"/>
        <w:spacing w:before="60" w:beforeAutospacing="0" w:after="60" w:afterAutospacing="0" w:line="252" w:lineRule="auto"/>
        <w:ind w:firstLineChars="251" w:firstLine="698"/>
        <w:jc w:val="both"/>
        <w:rPr>
          <w:spacing w:val="-2"/>
          <w:sz w:val="28"/>
          <w:szCs w:val="28"/>
          <w:lang w:val="vi-VN"/>
        </w:rPr>
      </w:pPr>
      <w:r w:rsidRPr="00C466CB">
        <w:rPr>
          <w:spacing w:val="-2"/>
          <w:sz w:val="28"/>
          <w:szCs w:val="28"/>
          <w:lang w:val="vi-VN"/>
        </w:rPr>
        <w:t>Trên cơ sở những nội dung nêu trên, việc sửa đổi, bổ sung một số nội dung của Quyết định số 44/2025/QĐ-UBND là cần thiết, nhằm cập nhật quy định kỹ thuật hiện hành, khắc phục những bất cập trong quá trình áp dụng và bảo đảm định mức kinh tế - kỹ thuật phù hợp với điều kiện thực tế của tỉnh Lai Châu.</w:t>
      </w:r>
    </w:p>
    <w:p w:rsidR="00810D20" w:rsidRPr="00C466CB" w:rsidRDefault="00A62FD5" w:rsidP="00C466CB">
      <w:pPr>
        <w:pStyle w:val="NormalWeb"/>
        <w:spacing w:before="60" w:beforeAutospacing="0" w:after="60" w:afterAutospacing="0" w:line="252" w:lineRule="auto"/>
        <w:ind w:firstLineChars="251" w:firstLine="703"/>
        <w:jc w:val="both"/>
        <w:rPr>
          <w:sz w:val="28"/>
          <w:szCs w:val="28"/>
          <w:lang w:val="vi-VN"/>
        </w:rPr>
      </w:pPr>
      <w:r w:rsidRPr="00C466CB">
        <w:rPr>
          <w:sz w:val="28"/>
          <w:szCs w:val="28"/>
          <w:lang w:val="vi-VN"/>
        </w:rPr>
        <w:t>Sở Nông nghiệp và Môi trường kính đề nghị Ủy ban nhân dân tỉnh xem xét, cho phép xây dựng và ban hành Quyết định sửa đổi, bổ sung một số nội dung của Quyết định số 44/2025/QĐ-UBND theo trình tự, thủ tục quy định; đồng thời giao cơ quan chủ trì phối hợp với các sở, ngành, đơn vị có liên quan tiếp tục rà soát, hoàn thiện nội dung dự thảo, bảo đảm tính thống nhất, khả thi và phù hợp với quy định của pháp luật hiện hành.</w:t>
      </w:r>
    </w:p>
    <w:p w:rsidR="00810D20" w:rsidRPr="00C466CB" w:rsidRDefault="00810D20" w:rsidP="00C466CB">
      <w:pPr>
        <w:pStyle w:val="NormalWeb"/>
        <w:spacing w:before="60" w:beforeAutospacing="0" w:after="60" w:afterAutospacing="0" w:line="252" w:lineRule="auto"/>
        <w:ind w:firstLineChars="251" w:firstLine="706"/>
        <w:jc w:val="center"/>
        <w:rPr>
          <w:sz w:val="28"/>
          <w:szCs w:val="28"/>
          <w:lang w:val="vi-VN"/>
        </w:rPr>
      </w:pPr>
      <w:r w:rsidRPr="00C466CB">
        <w:rPr>
          <w:b/>
          <w:bCs/>
          <w:sz w:val="28"/>
          <w:szCs w:val="28"/>
          <w:lang w:val="vi-VN"/>
        </w:rPr>
        <w:t>BẢNG THUYẾT MINH CHI TIẾT NỘI DUNG SỬA ĐỔI, BỔ SUNG QUYẾT ĐỊNH SỐ 44/2025/QĐ-UBND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1"/>
        <w:gridCol w:w="1766"/>
        <w:gridCol w:w="2685"/>
        <w:gridCol w:w="2335"/>
        <w:gridCol w:w="1885"/>
      </w:tblGrid>
      <w:tr w:rsidR="00810D20" w:rsidRPr="00810D20" w:rsidTr="00E97C57">
        <w:trPr>
          <w:tblHeader/>
          <w:tblCellSpacing w:w="15" w:type="dxa"/>
        </w:trPr>
        <w:tc>
          <w:tcPr>
            <w:tcW w:w="0" w:type="auto"/>
            <w:vAlign w:val="center"/>
            <w:hideMark/>
          </w:tcPr>
          <w:p w:rsidR="00810D20" w:rsidRPr="00810D20" w:rsidRDefault="00810D20" w:rsidP="00810D20">
            <w:pPr>
              <w:jc w:val="center"/>
              <w:rPr>
                <w:rFonts w:eastAsia="Calibri" w:cs="Times New Roman"/>
                <w:b/>
                <w:bCs/>
                <w:sz w:val="22"/>
              </w:rPr>
            </w:pPr>
            <w:r w:rsidRPr="00810D20">
              <w:rPr>
                <w:rFonts w:eastAsia="Calibri" w:cs="Times New Roman"/>
                <w:b/>
                <w:bCs/>
                <w:sz w:val="22"/>
              </w:rPr>
              <w:t>STT</w:t>
            </w:r>
          </w:p>
        </w:tc>
        <w:tc>
          <w:tcPr>
            <w:tcW w:w="0" w:type="auto"/>
            <w:vAlign w:val="center"/>
            <w:hideMark/>
          </w:tcPr>
          <w:p w:rsidR="00810D20" w:rsidRPr="00810D20" w:rsidRDefault="00810D20" w:rsidP="00810D20">
            <w:pPr>
              <w:jc w:val="center"/>
              <w:rPr>
                <w:rFonts w:eastAsia="Calibri" w:cs="Times New Roman"/>
                <w:b/>
                <w:bCs/>
                <w:sz w:val="22"/>
              </w:rPr>
            </w:pPr>
            <w:r w:rsidRPr="00810D20">
              <w:rPr>
                <w:rFonts w:eastAsia="Calibri" w:cs="Times New Roman"/>
                <w:b/>
                <w:bCs/>
                <w:sz w:val="22"/>
              </w:rPr>
              <w:t>Nội dung quy định tại Quyết định số 44/2025/QĐ-UBND</w:t>
            </w:r>
          </w:p>
        </w:tc>
        <w:tc>
          <w:tcPr>
            <w:tcW w:w="0" w:type="auto"/>
            <w:vAlign w:val="center"/>
            <w:hideMark/>
          </w:tcPr>
          <w:p w:rsidR="00810D20" w:rsidRPr="00810D20" w:rsidRDefault="00810D20" w:rsidP="00810D20">
            <w:pPr>
              <w:jc w:val="center"/>
              <w:rPr>
                <w:rFonts w:eastAsia="Calibri" w:cs="Times New Roman"/>
                <w:b/>
                <w:bCs/>
                <w:sz w:val="22"/>
              </w:rPr>
            </w:pPr>
            <w:r w:rsidRPr="00810D20">
              <w:rPr>
                <w:rFonts w:eastAsia="Calibri" w:cs="Times New Roman"/>
                <w:b/>
                <w:bCs/>
                <w:sz w:val="22"/>
              </w:rPr>
              <w:t>Nội dung đề xuất sửa đổi, bổ sung</w:t>
            </w:r>
          </w:p>
        </w:tc>
        <w:tc>
          <w:tcPr>
            <w:tcW w:w="0" w:type="auto"/>
            <w:vAlign w:val="center"/>
            <w:hideMark/>
          </w:tcPr>
          <w:p w:rsidR="00810D20" w:rsidRPr="00810D20" w:rsidRDefault="00810D20" w:rsidP="00810D20">
            <w:pPr>
              <w:jc w:val="center"/>
              <w:rPr>
                <w:rFonts w:eastAsia="Calibri" w:cs="Times New Roman"/>
                <w:b/>
                <w:bCs/>
                <w:sz w:val="22"/>
              </w:rPr>
            </w:pPr>
            <w:r w:rsidRPr="00810D20">
              <w:rPr>
                <w:rFonts w:eastAsia="Calibri" w:cs="Times New Roman"/>
                <w:b/>
                <w:bCs/>
                <w:sz w:val="22"/>
              </w:rPr>
              <w:t xml:space="preserve">Lý do đề xuất sửa đổi, </w:t>
            </w:r>
            <w:bookmarkStart w:id="1" w:name="_GoBack"/>
            <w:bookmarkEnd w:id="1"/>
            <w:r w:rsidRPr="00810D20">
              <w:rPr>
                <w:rFonts w:eastAsia="Calibri" w:cs="Times New Roman"/>
                <w:b/>
                <w:bCs/>
                <w:sz w:val="22"/>
              </w:rPr>
              <w:t>bổ sung</w:t>
            </w:r>
          </w:p>
        </w:tc>
        <w:tc>
          <w:tcPr>
            <w:tcW w:w="0" w:type="auto"/>
            <w:vAlign w:val="center"/>
            <w:hideMark/>
          </w:tcPr>
          <w:p w:rsidR="00810D20" w:rsidRPr="00810D20" w:rsidRDefault="00810D20" w:rsidP="00810D20">
            <w:pPr>
              <w:jc w:val="center"/>
              <w:rPr>
                <w:rFonts w:eastAsia="Calibri" w:cs="Times New Roman"/>
                <w:b/>
                <w:bCs/>
                <w:sz w:val="22"/>
              </w:rPr>
            </w:pPr>
            <w:r w:rsidRPr="00810D20">
              <w:rPr>
                <w:rFonts w:eastAsia="Calibri" w:cs="Times New Roman"/>
                <w:b/>
                <w:bCs/>
                <w:sz w:val="22"/>
              </w:rPr>
              <w:t>Căn cứ, cơ sở đề xuất</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Lưới địa chính</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Giữ nguyên các mức KK1, KK2, KK3, KK4, KK5</w:t>
            </w:r>
            <w:r w:rsidRPr="00810D20">
              <w:rPr>
                <w:rFonts w:eastAsia="Calibri" w:cs="Times New Roman"/>
                <w:sz w:val="22"/>
              </w:rPr>
              <w:t xml:space="preserve"> và nội dung mô tả điều kiện khó khăn hiện hành.</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Qua rà soát chưa phát sinh bất cập trong quá trình áp dụng; các tiêu chí hiện hành cơ bản phản ánh được điều kiện địa hình, giao thông, dân cư và điều kiện thực hiện công tác xây dựng lưới địa chính. Do đó, chưa cần thiết sửa đổi.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Quyết định số 44/2025/QĐ-UBND; thực tiễn tổ chức thực hiện.</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II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1:500 – Đất ở đô thị:</w:t>
            </w:r>
            <w:r w:rsidRPr="00810D20">
              <w:rPr>
                <w:rFonts w:eastAsia="Calibri" w:cs="Times New Roman"/>
                <w:sz w:val="22"/>
              </w:rPr>
              <w:t xml:space="preserve"> KK1: 25≤Mt&lt;40; KK2: 40≤Mt&lt;45; KK3: 45≤Mt&lt;55; KK4: 55≤Mt&lt;65; KK5: Mt≥65.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Điều chỉnh thành: KK1: 25≤Mt&lt;40; KK2: 40≤Mt&lt;45; KK3: 45≤Mt&lt;55; KK4: 55≤Mt&lt;65; </w:t>
            </w:r>
            <w:r w:rsidRPr="00810D20">
              <w:rPr>
                <w:rFonts w:eastAsia="Calibri" w:cs="Times New Roman"/>
                <w:b/>
                <w:bCs/>
                <w:sz w:val="22"/>
              </w:rPr>
              <w:t>KK5: 65≤Mt&lt;75</w:t>
            </w:r>
            <w:r w:rsidRPr="00810D20">
              <w:rPr>
                <w:rFonts w:eastAsia="Calibri" w:cs="Times New Roman"/>
                <w:sz w:val="22"/>
              </w:rPr>
              <w:t xml:space="preserve">. Bổ sung cơ chế đối với </w:t>
            </w:r>
            <w:r w:rsidRPr="00810D20">
              <w:rPr>
                <w:rFonts w:eastAsia="Calibri" w:cs="Times New Roman"/>
                <w:b/>
                <w:bCs/>
                <w:sz w:val="22"/>
              </w:rPr>
              <w:t>Mt&gt;75</w:t>
            </w:r>
            <w:r w:rsidRPr="00810D20">
              <w:rPr>
                <w:rFonts w:eastAsia="Calibri" w:cs="Times New Roman"/>
                <w:sz w:val="22"/>
              </w:rPr>
              <w:t>: cứ tăng thêm 10 thửa/ha thì cộng thêm 0</w:t>
            </w:r>
            <w:proofErr w:type="gramStart"/>
            <w:r w:rsidRPr="00810D20">
              <w:rPr>
                <w:rFonts w:eastAsia="Calibri" w:cs="Times New Roman"/>
                <w:sz w:val="22"/>
              </w:rPr>
              <w:t>,10</w:t>
            </w:r>
            <w:proofErr w:type="gramEnd"/>
            <w:r w:rsidRPr="00810D20">
              <w:rPr>
                <w:rFonts w:eastAsia="Calibri" w:cs="Times New Roman"/>
                <w:sz w:val="22"/>
              </w:rPr>
              <w:t xml:space="preserve"> mức khó khăn so với KK5.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Quy định hiện hành đưa toàn bộ khu vực có Mt≥65 vào KK5, chưa phản ánh sự gia tăng tiếp tục của khối lượng công việc khi mật độ thửa vượt cao hơn nhiều so với ngưỡng KK5. Việc tách KK5 thành khoảng 65≤Mt&lt;75 và bổ sung cơ chế điều chỉnh khi Mt&gt;75 nhằm bảo đảm mức độ khó khăn tăng tương ứng với mật độ thửa.</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Đối chiếu ngưỡng Mt≥25 đối với đất ở đô thị theo Điều 6 Thông tư 26/2024/TT-BTNMT; tham khảo phương pháp phân loại khó khăn tại Thông tư 14/2017/TT-BTNMT; thực tiễn đo đạc.</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lastRenderedPageBreak/>
              <w:t>III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1:500 – Đất ở còn lại:</w:t>
            </w:r>
            <w:r w:rsidRPr="00810D20">
              <w:rPr>
                <w:rFonts w:eastAsia="Calibri" w:cs="Times New Roman"/>
                <w:sz w:val="22"/>
              </w:rPr>
              <w:t xml:space="preserve"> KK1: 30≤Mt&lt;45; KK2: 45≤Mt&lt;50; KK3: 50≤Mt&lt;65; KK4: 65≤Mt&lt;70; KK5: Mt≥70.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Điều chỉnh thành: KK1: 30≤Mt&lt;45; KK2: 45≤Mt&lt;50; KK3: 50≤Mt&lt;65; KK4: 65≤Mt&lt;70; </w:t>
            </w:r>
            <w:r w:rsidRPr="00810D20">
              <w:rPr>
                <w:rFonts w:eastAsia="Calibri" w:cs="Times New Roman"/>
                <w:b/>
                <w:bCs/>
                <w:sz w:val="22"/>
              </w:rPr>
              <w:t>KK5: 70≤Mt&lt;80</w:t>
            </w:r>
            <w:r w:rsidRPr="00810D20">
              <w:rPr>
                <w:rFonts w:eastAsia="Calibri" w:cs="Times New Roman"/>
                <w:sz w:val="22"/>
              </w:rPr>
              <w:t xml:space="preserve">. Bổ sung: </w:t>
            </w:r>
            <w:r w:rsidRPr="00810D20">
              <w:rPr>
                <w:rFonts w:eastAsia="Calibri" w:cs="Times New Roman"/>
                <w:b/>
                <w:bCs/>
                <w:sz w:val="22"/>
              </w:rPr>
              <w:t>Mt&gt;80</w:t>
            </w:r>
            <w:r w:rsidRPr="00810D20">
              <w:rPr>
                <w:rFonts w:eastAsia="Calibri" w:cs="Times New Roman"/>
                <w:sz w:val="22"/>
              </w:rPr>
              <w:t>, cứ tăng thêm 10 thửa/ha thì cộng thêm 0</w:t>
            </w:r>
            <w:proofErr w:type="gramStart"/>
            <w:r w:rsidRPr="00810D20">
              <w:rPr>
                <w:rFonts w:eastAsia="Calibri" w:cs="Times New Roman"/>
                <w:sz w:val="22"/>
              </w:rPr>
              <w:t>,10</w:t>
            </w:r>
            <w:proofErr w:type="gramEnd"/>
            <w:r w:rsidRPr="00810D20">
              <w:rPr>
                <w:rFonts w:eastAsia="Calibri" w:cs="Times New Roman"/>
                <w:sz w:val="22"/>
              </w:rPr>
              <w:t xml:space="preserve"> mức khó khăn so với KK5.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Tương tự đất ở đô thị, quy định hiện hành chưa phân hóa trường hợp mật độ thửa rất cao. Việc bổ sung cơ chế điều chỉnh nhằm phản ánh sự gia tăng khối lượng đo đạc, xác định ranh giới, kiểm tra, đối soát và biên tập khi mật độ thửa tăng cao.</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6 Thông tư 26/2024/TT-BTNMT; tham khảo Thông tư 14/2017/TT-BTNMT; thực tiễn áp dụng định mức.</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IV</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1:1.000 – Đất ở đô thị:</w:t>
            </w:r>
            <w:r w:rsidRPr="00810D20">
              <w:rPr>
                <w:rFonts w:eastAsia="Calibri" w:cs="Times New Roman"/>
                <w:sz w:val="22"/>
              </w:rPr>
              <w:t xml:space="preserve"> KK1: 10≤Mt&lt;13; KK2: 13≤Mt&lt;16; KK3: 16≤Mt&lt;19; KK4: 19≤Mt&lt;22; KK5: 22≤Mt&lt;25.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Giữ nguyên</w:t>
            </w:r>
            <w:r w:rsidRPr="00810D20">
              <w:rPr>
                <w:rFonts w:eastAsia="Calibri" w:cs="Times New Roman"/>
                <w:sz w:val="22"/>
              </w:rPr>
              <w:t xml:space="preserve"> các khoảng mật độ nêu trên.</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Các khoảng mật độ hiện hành đã phân chia liên tục từ 10 đến dưới 25 thửa/ha, phù hợp với ngưỡng mật độ thửa của đất ở đô thị sử dụng bản đồ tỷ lệ 1:1.000 theo Thông tư 26/2024/TT-BTNMT; chưa phát sinh bất cập cần điều chỉnh.</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6 Thông tư 26/2024/TT-BTNMT; Quyết định 44/2025/QĐ-UBND.</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V</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1:1.000 – Đất ở còn lại:</w:t>
            </w:r>
            <w:r w:rsidRPr="00810D20">
              <w:rPr>
                <w:rFonts w:eastAsia="Calibri" w:cs="Times New Roman"/>
                <w:sz w:val="22"/>
              </w:rPr>
              <w:t xml:space="preserve"> KK1: 15≤Mt&lt;18; KK2: 18≤Mt&lt;21; KK3: 21≤Mt&lt;24; KK4: 24≤Mt&lt;27; KK5: 27≤Mt&lt;30.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Giữ nguyên</w:t>
            </w:r>
            <w:r w:rsidRPr="00810D20">
              <w:rPr>
                <w:rFonts w:eastAsia="Calibri" w:cs="Times New Roman"/>
                <w:sz w:val="22"/>
              </w:rPr>
              <w:t>.</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Các khoảng mật độ được phân chia liên tục, phù hợp với phạm vi Mt từ 15 đến dưới 30 thửa/ha đối với đất ở còn lại.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6 Thông tư 26/2024/TT-BTNMT; Quyết định 44/2025/QĐ-UBND.</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VI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1:1.000 – Đất nông nghiệp</w:t>
            </w:r>
            <w:r w:rsidRPr="00810D20">
              <w:rPr>
                <w:rFonts w:eastAsia="Calibri" w:cs="Times New Roman"/>
                <w:sz w:val="22"/>
              </w:rPr>
              <w:t xml:space="preserve"> chưa có tiêu chí điều chỉnh riêng đối với điều kiện địa hình, che khuất, sông suối và đất ở xen kẽ.</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Bổ sung quy định: </w:t>
            </w:r>
            <w:r w:rsidRPr="00810D20">
              <w:rPr>
                <w:rFonts w:eastAsia="Calibri" w:cs="Times New Roman"/>
                <w:b/>
                <w:bCs/>
                <w:sz w:val="22"/>
              </w:rPr>
              <w:t>được tăng 01 mức khó khăn</w:t>
            </w:r>
            <w:r w:rsidRPr="00810D20">
              <w:rPr>
                <w:rFonts w:eastAsia="Calibri" w:cs="Times New Roman"/>
                <w:sz w:val="22"/>
              </w:rPr>
              <w:t xml:space="preserve"> khi khu đo đất nông nghiệp có một trong các tiêu chí: (1) nhiều sông, suối, đi lại khó khăn; (2) tầm che khuất 50%-80% diện tích; (3) địa hình trung du, miền núi có độ dốc trên 10%-20%; (4) số thửa có đất ở xen kẽ trên 30% tổng số thửa. </w:t>
            </w:r>
            <w:r w:rsidRPr="00810D20">
              <w:rPr>
                <w:rFonts w:eastAsia="Calibri" w:cs="Times New Roman"/>
                <w:b/>
                <w:bCs/>
                <w:sz w:val="22"/>
              </w:rPr>
              <w:t>Được tăng thêm 01 mức</w:t>
            </w:r>
            <w:r w:rsidRPr="00810D20">
              <w:rPr>
                <w:rFonts w:eastAsia="Calibri" w:cs="Times New Roman"/>
                <w:sz w:val="22"/>
              </w:rPr>
              <w:t xml:space="preserve"> nếu khu đo đã thuộc trường hợp trên và có từ 03 tiêu chí trở lên, hoặc tầm che khuất &gt;80%, hoặc độ dốc </w:t>
            </w:r>
            <w:r w:rsidRPr="00810D20">
              <w:rPr>
                <w:rFonts w:eastAsia="Calibri" w:cs="Times New Roman"/>
                <w:sz w:val="22"/>
              </w:rPr>
              <w:lastRenderedPageBreak/>
              <w:t>&gt;20%.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lastRenderedPageBreak/>
              <w:t>Mật độ thửa không phản ánh đầy đủ điều kiện thi công tại khu vực miền núi. Địa hình chia cắt, sông suối, độ dốc lớn, che khuất và đất ở xen kẽ có thể làm tăng thời gian tiếp cận, đo đạc, xác định ranh giới, kiểm tra và biên tập. Cần bổ sung tiêu chí để định mức sát với điều kiện thực tế của Lai Châu.</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Đặc điểm địa hình Lai Châu; thực tiễn triển khai đo đạc; tham khảo các yếu tố khó khăn trong Thông tư 14/2017/TT-BTNMT.</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lastRenderedPageBreak/>
              <w:t>VII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1:2.000 – Đất ở đô thị:</w:t>
            </w:r>
            <w:r w:rsidRPr="00810D20">
              <w:rPr>
                <w:rFonts w:eastAsia="Calibri" w:cs="Times New Roman"/>
                <w:sz w:val="22"/>
              </w:rPr>
              <w:t xml:space="preserve"> KK1: 1≤Mt&lt;2; KK2: 2≤Mt&lt;4; KK3: 4≤Mt&lt;6; KK4: 6≤Mt&lt;8; KK5: 8≤Mt≤10.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Điều chỉnh </w:t>
            </w:r>
            <w:r w:rsidRPr="00810D20">
              <w:rPr>
                <w:rFonts w:eastAsia="Calibri" w:cs="Times New Roman"/>
                <w:b/>
                <w:bCs/>
                <w:sz w:val="22"/>
              </w:rPr>
              <w:t>KK5 thành 8≤Mt&lt;10</w:t>
            </w:r>
            <w:r w:rsidRPr="00810D20">
              <w:rPr>
                <w:rFonts w:eastAsia="Calibri" w:cs="Times New Roman"/>
                <w:sz w:val="22"/>
              </w:rPr>
              <w:t>; các mức KK1-KK4 giữ nguyên.</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Cần bảo đảm nguyên tắc phân loại không chồng lấn tại ranh giới Mt=10 và phù hợp với cách thể hiện ngưỡng </w:t>
            </w:r>
            <w:r w:rsidRPr="00810D20">
              <w:rPr>
                <w:rFonts w:eastAsia="Calibri" w:cs="Times New Roman"/>
                <w:b/>
                <w:bCs/>
                <w:sz w:val="22"/>
              </w:rPr>
              <w:t>Mt&lt;10</w:t>
            </w:r>
            <w:r w:rsidRPr="00810D20">
              <w:rPr>
                <w:rFonts w:eastAsia="Calibri" w:cs="Times New Roman"/>
                <w:sz w:val="22"/>
              </w:rPr>
              <w:t xml:space="preserve"> theo Điều 6 Thông tư 26/2024/TT-BTNMT.</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6 Thông tư 26/2024/TT-BTNMT.</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VIII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1:2.000 – Đất ở còn lại:</w:t>
            </w:r>
            <w:r w:rsidRPr="00810D20">
              <w:rPr>
                <w:rFonts w:eastAsia="Calibri" w:cs="Times New Roman"/>
                <w:sz w:val="22"/>
              </w:rPr>
              <w:t xml:space="preserve"> KK1: 1≤Mt&lt;3; KK2: 3≤Mt&lt;6; KK3: 6≤Mt&lt;9; KK4: 9≤Mt&lt;12; KK5: 12≤Mt&lt;15.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Giữ nguyên</w:t>
            </w:r>
            <w:r w:rsidRPr="00810D20">
              <w:rPr>
                <w:rFonts w:eastAsia="Calibri" w:cs="Times New Roman"/>
                <w:sz w:val="22"/>
              </w:rPr>
              <w:t>.</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Các khoảng mật độ liên tục từ 1 đến dưới 15 thửa/ha, phù hợp với phạm vi Mt&lt;15 đối với đất ở còn lại.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6 Thông tư 26/2024/TT-BTNMT; Quyết định 44/2025/QĐ-UBND.</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IX</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1:2.000 – Đất nông nghiệp</w:t>
            </w:r>
            <w:r w:rsidRPr="00810D20">
              <w:rPr>
                <w:rFonts w:eastAsia="Calibri" w:cs="Times New Roman"/>
                <w:sz w:val="22"/>
              </w:rPr>
              <w:t xml:space="preserve"> chưa quy định riêng cơ chế điều chỉnh theo điều kiện thực địa.</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Bổ sung </w:t>
            </w:r>
            <w:r w:rsidRPr="00810D20">
              <w:rPr>
                <w:rFonts w:eastAsia="Calibri" w:cs="Times New Roman"/>
                <w:b/>
                <w:bCs/>
                <w:sz w:val="22"/>
              </w:rPr>
              <w:t>cơ chế tăng 01 mức và tăng thêm 01 mức</w:t>
            </w:r>
            <w:r w:rsidRPr="00810D20">
              <w:rPr>
                <w:rFonts w:eastAsia="Calibri" w:cs="Times New Roman"/>
                <w:sz w:val="22"/>
              </w:rPr>
              <w:t xml:space="preserve"> theo các tiêu chí: sông, suối; che khuất; độ dốc; đất ở xen kẽ như nội dung nêu tại dòng VI.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Bảo đảm phản ánh các yếu tố ngoài mật độ thửa có ảnh hưởng trực tiếp đến năng suất lao động và điều kiện thi công.</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Thực tiễn địa hình Lai Châu; tham khảo Thông tư 14/2017/TT-BTNMT.</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X</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1:5.000 – Đất sản xuất nông nghiệp:</w:t>
            </w:r>
            <w:r w:rsidRPr="00810D20">
              <w:rPr>
                <w:rFonts w:eastAsia="Calibri" w:cs="Times New Roman"/>
                <w:sz w:val="22"/>
              </w:rPr>
              <w:t xml:space="preserve"> KK1: Mt=1; KK2: Mt=2; KK3: Mt=3; KK4: Mt=4; KK5: Mt=5.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Điều chỉnh thành các khoảng: </w:t>
            </w:r>
            <w:r w:rsidRPr="00810D20">
              <w:rPr>
                <w:rFonts w:eastAsia="Calibri" w:cs="Times New Roman"/>
                <w:b/>
                <w:bCs/>
                <w:sz w:val="22"/>
              </w:rPr>
              <w:t>KK1: 0</w:t>
            </w:r>
            <w:proofErr w:type="gramStart"/>
            <w:r w:rsidRPr="00810D20">
              <w:rPr>
                <w:rFonts w:eastAsia="Calibri" w:cs="Times New Roman"/>
                <w:b/>
                <w:bCs/>
                <w:sz w:val="22"/>
              </w:rPr>
              <w:t>,2</w:t>
            </w:r>
            <w:proofErr w:type="gramEnd"/>
            <w:r w:rsidRPr="00810D20">
              <w:rPr>
                <w:rFonts w:eastAsia="Calibri" w:cs="Times New Roman"/>
                <w:b/>
                <w:bCs/>
                <w:sz w:val="22"/>
              </w:rPr>
              <w:t>≤Mt&lt;1; KK2: 1≤Mt&lt;2; KK3: 2≤Mt&lt;3; KK4: 3≤Mt&lt;4; KK5: 4≤Mt&lt;5.</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Quy định hiện hành sử dụng các giá trị Mt=1, 2, 3, 4, 5, chưa thể hiện đầy đủ các khoảng mật độ giữa các giá trị. Việc chuyển sang khoảng mật độ giúp phân loại liên tục, tránh bỏ sót các khu vực có mật độ nằm giữa các giá trị và phù hợp với nguyên tắc xác định Mt theo Thông tư 26/2024/TT-BTNMT.</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6 Thông tư 26/2024/TT-BTNMT quy định đất sản xuất nông nghiệp có Mt&lt;5 thuộc tỷ lệ 1:5.000; tham khảo Thông tư 14/2017/TT-BTNMT.</w:t>
            </w:r>
          </w:p>
        </w:tc>
      </w:tr>
      <w:tr w:rsidR="00810D20" w:rsidRPr="00810D20" w:rsidTr="00E97C57">
        <w:trPr>
          <w:tblCellSpacing w:w="15" w:type="dxa"/>
        </w:trPr>
        <w:tc>
          <w:tcPr>
            <w:tcW w:w="0" w:type="auto"/>
            <w:vAlign w:val="center"/>
            <w:hideMark/>
          </w:tcPr>
          <w:p w:rsidR="00810D20" w:rsidRPr="00810D20" w:rsidRDefault="00810D20" w:rsidP="00810D20">
            <w:pPr>
              <w:jc w:val="center"/>
              <w:rPr>
                <w:rFonts w:eastAsia="Calibri" w:cs="Times New Roman"/>
                <w:sz w:val="22"/>
              </w:rPr>
            </w:pPr>
            <w:r w:rsidRPr="00810D20">
              <w:rPr>
                <w:rFonts w:eastAsia="Calibri" w:cs="Times New Roman"/>
                <w:b/>
                <w:bCs/>
                <w:sz w:val="22"/>
              </w:rPr>
              <w:t>XI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1:5.000 – Đất phi nông nghiệp:</w:t>
            </w:r>
            <w:r w:rsidRPr="00810D20">
              <w:rPr>
                <w:rFonts w:eastAsia="Calibri" w:cs="Times New Roman"/>
                <w:sz w:val="22"/>
              </w:rPr>
              <w:t xml:space="preserve"> KK1: 0</w:t>
            </w:r>
            <w:proofErr w:type="gramStart"/>
            <w:r w:rsidRPr="00810D20">
              <w:rPr>
                <w:rFonts w:eastAsia="Calibri" w:cs="Times New Roman"/>
                <w:sz w:val="22"/>
              </w:rPr>
              <w:t>,2</w:t>
            </w:r>
            <w:proofErr w:type="gramEnd"/>
            <w:r w:rsidRPr="00810D20">
              <w:rPr>
                <w:rFonts w:eastAsia="Calibri" w:cs="Times New Roman"/>
                <w:sz w:val="22"/>
              </w:rPr>
              <w:t xml:space="preserve">≤Mt&lt;2; KK2: 2≤Mt&lt;4; </w:t>
            </w:r>
            <w:r w:rsidRPr="00810D20">
              <w:rPr>
                <w:rFonts w:eastAsia="Calibri" w:cs="Times New Roman"/>
                <w:sz w:val="22"/>
              </w:rPr>
              <w:lastRenderedPageBreak/>
              <w:t>KK3: 4≤Mt&lt;6; KK4: 6≤Mt&lt;8; KK5: 8≤Mt&lt;10.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lastRenderedPageBreak/>
              <w:t>Giữ nguyên</w:t>
            </w:r>
            <w:r w:rsidRPr="00810D20">
              <w:rPr>
                <w:rFonts w:eastAsia="Calibri" w:cs="Times New Roman"/>
                <w:sz w:val="22"/>
              </w:rPr>
              <w:t>.</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Khoảng phân loại hiện hành đã liên tục từ 0</w:t>
            </w:r>
            <w:proofErr w:type="gramStart"/>
            <w:r w:rsidRPr="00810D20">
              <w:rPr>
                <w:rFonts w:eastAsia="Calibri" w:cs="Times New Roman"/>
                <w:sz w:val="22"/>
              </w:rPr>
              <w:t>,2</w:t>
            </w:r>
            <w:proofErr w:type="gramEnd"/>
            <w:r w:rsidRPr="00810D20">
              <w:rPr>
                <w:rFonts w:eastAsia="Calibri" w:cs="Times New Roman"/>
                <w:sz w:val="22"/>
              </w:rPr>
              <w:t xml:space="preserve"> đến dưới 10 thửa/ha, phù hợp với ngưỡng mật độ để xác định tỷ lệ bản đồ </w:t>
            </w:r>
            <w:r w:rsidRPr="00810D20">
              <w:rPr>
                <w:rFonts w:eastAsia="Calibri" w:cs="Times New Roman"/>
                <w:sz w:val="22"/>
              </w:rPr>
              <w:lastRenderedPageBreak/>
              <w:t>1:5.000.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lastRenderedPageBreak/>
              <w:t>Điều 6 Thông tư 26/2024/TT-BTNMT.</w:t>
            </w:r>
          </w:p>
        </w:tc>
      </w:tr>
      <w:tr w:rsidR="00810D20" w:rsidRPr="00810D20" w:rsidTr="00E97C57">
        <w:trPr>
          <w:tblCellSpacing w:w="15" w:type="dxa"/>
        </w:trPr>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lastRenderedPageBreak/>
              <w:t>XII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1:5.000 – Điều kiện khó khăn đối với đất nông nghiệp</w:t>
            </w:r>
            <w:r w:rsidRPr="00810D20">
              <w:rPr>
                <w:rFonts w:eastAsia="Calibri" w:cs="Times New Roman"/>
                <w:sz w:val="22"/>
              </w:rPr>
              <w:t xml:space="preserve"> chưa được phản ánh đầy đủ ngoài tiêu chí mật độ thửa.</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Bổ sung cơ chế </w:t>
            </w:r>
            <w:r w:rsidRPr="00810D20">
              <w:rPr>
                <w:rFonts w:eastAsia="Calibri" w:cs="Times New Roman"/>
                <w:b/>
                <w:bCs/>
                <w:sz w:val="22"/>
              </w:rPr>
              <w:t>tăng 01 mức</w:t>
            </w:r>
            <w:r w:rsidRPr="00810D20">
              <w:rPr>
                <w:rFonts w:eastAsia="Calibri" w:cs="Times New Roman"/>
                <w:sz w:val="22"/>
              </w:rPr>
              <w:t xml:space="preserve">, hoặc </w:t>
            </w:r>
            <w:r w:rsidRPr="00810D20">
              <w:rPr>
                <w:rFonts w:eastAsia="Calibri" w:cs="Times New Roman"/>
                <w:b/>
                <w:bCs/>
                <w:sz w:val="22"/>
              </w:rPr>
              <w:t>tăng thêm 01 mức</w:t>
            </w:r>
            <w:r w:rsidRPr="00810D20">
              <w:rPr>
                <w:rFonts w:eastAsia="Calibri" w:cs="Times New Roman"/>
                <w:sz w:val="22"/>
              </w:rPr>
              <w:t xml:space="preserve"> khi có các yếu tố về sông suối, che khuất, độ dốc, đất ở xen kẽ như nêu tại dòng VI.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Phù hợp đặc điểm miền núi, địa hình phức tạp của Lai Châu; khắc phục trường hợp mật độ thửa thấp nhưng điều kiện thực địa vẫn rất khó khăn.</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Điều kiện thực tế của tỉnh; tham khảo Thông tư 14/2017/TT-BTNMT.</w:t>
            </w:r>
          </w:p>
        </w:tc>
      </w:tr>
      <w:tr w:rsidR="00810D20" w:rsidRPr="00810D20" w:rsidTr="00E97C57">
        <w:trPr>
          <w:tblCellSpacing w:w="15" w:type="dxa"/>
        </w:trPr>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XIII</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b/>
                <w:bCs/>
                <w:sz w:val="22"/>
              </w:rPr>
              <w:t>Bản đồ địa chính tỷ lệ 1:10.000 – Đất phi nông nghiệp, đất lâm nghiệp:</w:t>
            </w:r>
            <w:r w:rsidRPr="00810D20">
              <w:rPr>
                <w:rFonts w:eastAsia="Calibri" w:cs="Times New Roman"/>
                <w:sz w:val="22"/>
              </w:rPr>
              <w:t xml:space="preserve"> KK1: Mt=0</w:t>
            </w:r>
            <w:proofErr w:type="gramStart"/>
            <w:r w:rsidRPr="00810D20">
              <w:rPr>
                <w:rFonts w:eastAsia="Calibri" w:cs="Times New Roman"/>
                <w:sz w:val="22"/>
              </w:rPr>
              <w:t>,04</w:t>
            </w:r>
            <w:proofErr w:type="gramEnd"/>
            <w:r w:rsidRPr="00810D20">
              <w:rPr>
                <w:rFonts w:eastAsia="Calibri" w:cs="Times New Roman"/>
                <w:sz w:val="22"/>
              </w:rPr>
              <w:t>; KK2: Mt=0,08; KK3: Mt=0,12; KK4: Mt=0,16; KK5: Mt=0,20.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 xml:space="preserve">Chuyển sang phân loại theo khoảng: </w:t>
            </w:r>
            <w:r w:rsidRPr="00810D20">
              <w:rPr>
                <w:rFonts w:eastAsia="Calibri" w:cs="Times New Roman"/>
                <w:b/>
                <w:bCs/>
                <w:sz w:val="22"/>
              </w:rPr>
              <w:t>KK1: 0&lt;Mt&lt;0</w:t>
            </w:r>
            <w:proofErr w:type="gramStart"/>
            <w:r w:rsidRPr="00810D20">
              <w:rPr>
                <w:rFonts w:eastAsia="Calibri" w:cs="Times New Roman"/>
                <w:b/>
                <w:bCs/>
                <w:sz w:val="22"/>
              </w:rPr>
              <w:t>,04</w:t>
            </w:r>
            <w:proofErr w:type="gramEnd"/>
            <w:r w:rsidRPr="00810D20">
              <w:rPr>
                <w:rFonts w:eastAsia="Calibri" w:cs="Times New Roman"/>
                <w:b/>
                <w:bCs/>
                <w:sz w:val="22"/>
              </w:rPr>
              <w:t>; KK2: 0,04≤Mt&lt;0,08; KK3: 0,08≤Mt&lt;0,12; KK4: 0,12≤Mt&lt;0,16; KK5: 0,16≤Mt&lt;0,20.</w:t>
            </w:r>
          </w:p>
        </w:tc>
        <w:tc>
          <w:tcPr>
            <w:tcW w:w="0" w:type="auto"/>
            <w:vAlign w:val="center"/>
            <w:hideMark/>
          </w:tcPr>
          <w:p w:rsidR="00810D20" w:rsidRPr="00810D20" w:rsidRDefault="00810D20" w:rsidP="00810D20">
            <w:pPr>
              <w:rPr>
                <w:rFonts w:eastAsia="Calibri" w:cs="Times New Roman"/>
                <w:sz w:val="22"/>
              </w:rPr>
            </w:pPr>
            <w:r w:rsidRPr="00810D20">
              <w:rPr>
                <w:rFonts w:eastAsia="Calibri" w:cs="Times New Roman"/>
                <w:sz w:val="22"/>
              </w:rPr>
              <w:t>Quy định hiện hành thể hiện các giá trị Mt đơn lẻ, chưa tạo thành các khoảng phân loại. Việc chuyển sang khoảng Mt giúp xác định rõ mức khó khăn đối với mọi khu vực có mật độ thửa khác nhau và phù hợp với nguyên tắc tính mật độ thửa bình quân.</w:t>
            </w:r>
          </w:p>
        </w:tc>
        <w:tc>
          <w:tcPr>
            <w:tcW w:w="0" w:type="auto"/>
            <w:vAlign w:val="center"/>
            <w:hideMark/>
          </w:tcPr>
          <w:p w:rsidR="00810D20" w:rsidRPr="00810D20" w:rsidRDefault="00810D20" w:rsidP="00810D20">
            <w:pPr>
              <w:rPr>
                <w:rFonts w:eastAsia="Calibri" w:cs="Times New Roman"/>
                <w:sz w:val="22"/>
              </w:rPr>
            </w:pPr>
          </w:p>
        </w:tc>
      </w:tr>
    </w:tbl>
    <w:p w:rsidR="00810D20" w:rsidRPr="00810D20" w:rsidRDefault="00810D20" w:rsidP="00810D20">
      <w:pPr>
        <w:pStyle w:val="NormalWeb"/>
        <w:spacing w:before="60" w:beforeAutospacing="0" w:after="60" w:afterAutospacing="0" w:line="252" w:lineRule="auto"/>
        <w:ind w:firstLine="567"/>
        <w:jc w:val="both"/>
        <w:rPr>
          <w:sz w:val="28"/>
          <w:szCs w:val="28"/>
          <w:lang w:val="vi-VN"/>
        </w:rPr>
      </w:pPr>
    </w:p>
    <w:p w:rsidR="005F56E5" w:rsidRPr="00810D20" w:rsidRDefault="005F56E5">
      <w:pPr>
        <w:pStyle w:val="NormalWeb"/>
        <w:spacing w:before="0" w:beforeAutospacing="0" w:after="120" w:afterAutospacing="0" w:line="0" w:lineRule="atLeast"/>
        <w:ind w:left="284" w:rightChars="42" w:right="118" w:firstLine="709"/>
        <w:jc w:val="both"/>
        <w:rPr>
          <w:sz w:val="28"/>
          <w:szCs w:val="28"/>
        </w:rPr>
      </w:pPr>
    </w:p>
    <w:sectPr w:rsidR="005F56E5" w:rsidRPr="00810D20" w:rsidSect="00C466CB">
      <w:headerReference w:type="default" r:id="rId10"/>
      <w:footerReference w:type="default" r:id="rId11"/>
      <w:pgSz w:w="11907" w:h="16840" w:code="9"/>
      <w:pgMar w:top="1134" w:right="1134" w:bottom="1134" w:left="1701" w:header="720" w:footer="720" w:gutter="0"/>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3D1" w:rsidRDefault="00F413D1">
      <w:pPr>
        <w:spacing w:line="240" w:lineRule="auto"/>
      </w:pPr>
      <w:r>
        <w:separator/>
      </w:r>
    </w:p>
  </w:endnote>
  <w:endnote w:type="continuationSeparator" w:id="0">
    <w:p w:rsidR="00F413D1" w:rsidRDefault="00F41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等线 Light">
    <w:altName w:val="Segoe Print"/>
    <w:charset w:val="00"/>
    <w:family w:val="auto"/>
    <w:pitch w:val="default"/>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58D" w:rsidRDefault="00B7658D">
    <w:pPr>
      <w:pStyle w:val="Footer"/>
      <w:ind w:right="282"/>
      <w:jc w:val="right"/>
      <w:rPr>
        <w:sz w:val="26"/>
      </w:rPr>
    </w:pPr>
  </w:p>
  <w:p w:rsidR="00B7658D" w:rsidRDefault="00B765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3D1" w:rsidRDefault="00F413D1">
      <w:pPr>
        <w:spacing w:after="0"/>
      </w:pPr>
      <w:r>
        <w:separator/>
      </w:r>
    </w:p>
  </w:footnote>
  <w:footnote w:type="continuationSeparator" w:id="0">
    <w:p w:rsidR="00F413D1" w:rsidRDefault="00F413D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540083"/>
    </w:sdtPr>
    <w:sdtEndPr/>
    <w:sdtContent>
      <w:p w:rsidR="00B7658D" w:rsidRDefault="00B7658D">
        <w:pPr>
          <w:pStyle w:val="Header"/>
          <w:jc w:val="center"/>
        </w:pPr>
        <w:r>
          <w:fldChar w:fldCharType="begin"/>
        </w:r>
        <w:r>
          <w:instrText xml:space="preserve"> PAGE   \* MERGEFORMAT </w:instrText>
        </w:r>
        <w:r>
          <w:fldChar w:fldCharType="separate"/>
        </w:r>
        <w:r w:rsidR="00E97C57">
          <w:rPr>
            <w:noProof/>
          </w:rPr>
          <w:t>15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AF7"/>
    <w:multiLevelType w:val="hybridMultilevel"/>
    <w:tmpl w:val="61A2DEE0"/>
    <w:lvl w:ilvl="0" w:tplc="BBBEE5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28D5826"/>
    <w:multiLevelType w:val="hybridMultilevel"/>
    <w:tmpl w:val="0F488A22"/>
    <w:lvl w:ilvl="0" w:tplc="A2F40F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D9A5A01"/>
    <w:multiLevelType w:val="multilevel"/>
    <w:tmpl w:val="0C4C183E"/>
    <w:lvl w:ilvl="0">
      <w:start w:val="1"/>
      <w:numFmt w:val="upperLetter"/>
      <w:lvlText w:val="%1-"/>
      <w:lvlJc w:val="left"/>
      <w:pPr>
        <w:ind w:left="1080" w:hanging="720"/>
      </w:pPr>
      <w:rPr>
        <w:rFonts w:hint="default"/>
      </w:rPr>
    </w:lvl>
    <w:lvl w:ilvl="1">
      <w:start w:val="1"/>
      <w:numFmt w:val="upperRoman"/>
      <w:lvlText w:val="%2."/>
      <w:lvlJc w:val="right"/>
      <w:pPr>
        <w:ind w:left="360" w:hanging="360"/>
      </w:pPr>
      <w:rPr>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4FC6635"/>
    <w:multiLevelType w:val="hybridMultilevel"/>
    <w:tmpl w:val="B838C720"/>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37E451BA"/>
    <w:multiLevelType w:val="multilevel"/>
    <w:tmpl w:val="37E451BA"/>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nsid w:val="38BE0E15"/>
    <w:multiLevelType w:val="hybridMultilevel"/>
    <w:tmpl w:val="9A6A6814"/>
    <w:lvl w:ilvl="0" w:tplc="A836CDB2">
      <w:start w:val="1"/>
      <w:numFmt w:val="decimal"/>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6">
    <w:nsid w:val="3D5119C7"/>
    <w:multiLevelType w:val="hybridMultilevel"/>
    <w:tmpl w:val="85E646D4"/>
    <w:lvl w:ilvl="0" w:tplc="6862F48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403E51C3"/>
    <w:multiLevelType w:val="multilevel"/>
    <w:tmpl w:val="403E51C3"/>
    <w:lvl w:ilvl="0">
      <w:start w:val="4"/>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457A2D7C"/>
    <w:multiLevelType w:val="hybridMultilevel"/>
    <w:tmpl w:val="21CA8748"/>
    <w:lvl w:ilvl="0" w:tplc="FFF2B4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59B25AE8"/>
    <w:multiLevelType w:val="hybridMultilevel"/>
    <w:tmpl w:val="462EB760"/>
    <w:lvl w:ilvl="0" w:tplc="A796AC52">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4"/>
  </w:num>
  <w:num w:numId="2">
    <w:abstractNumId w:val="7"/>
  </w:num>
  <w:num w:numId="3">
    <w:abstractNumId w:val="6"/>
  </w:num>
  <w:num w:numId="4">
    <w:abstractNumId w:val="1"/>
  </w:num>
  <w:num w:numId="5">
    <w:abstractNumId w:val="8"/>
  </w:num>
  <w:num w:numId="6">
    <w:abstractNumId w:val="0"/>
  </w:num>
  <w:num w:numId="7">
    <w:abstractNumId w:val="3"/>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567"/>
  <w:drawingGridHorizontalSpacing w:val="14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21347F"/>
    <w:rsid w:val="00004183"/>
    <w:rsid w:val="00004582"/>
    <w:rsid w:val="0000534F"/>
    <w:rsid w:val="0001419A"/>
    <w:rsid w:val="00014E08"/>
    <w:rsid w:val="00014EFE"/>
    <w:rsid w:val="00016416"/>
    <w:rsid w:val="00016975"/>
    <w:rsid w:val="00020A73"/>
    <w:rsid w:val="000226AC"/>
    <w:rsid w:val="00027728"/>
    <w:rsid w:val="00033407"/>
    <w:rsid w:val="000345C9"/>
    <w:rsid w:val="000365F5"/>
    <w:rsid w:val="00037495"/>
    <w:rsid w:val="00043190"/>
    <w:rsid w:val="00043831"/>
    <w:rsid w:val="00043D0A"/>
    <w:rsid w:val="00044062"/>
    <w:rsid w:val="00044B9D"/>
    <w:rsid w:val="000451D2"/>
    <w:rsid w:val="00050E9E"/>
    <w:rsid w:val="00051938"/>
    <w:rsid w:val="0005411B"/>
    <w:rsid w:val="00062A10"/>
    <w:rsid w:val="000703A6"/>
    <w:rsid w:val="00072B68"/>
    <w:rsid w:val="00075192"/>
    <w:rsid w:val="00080B6D"/>
    <w:rsid w:val="00081A54"/>
    <w:rsid w:val="000842D5"/>
    <w:rsid w:val="000860B5"/>
    <w:rsid w:val="00093821"/>
    <w:rsid w:val="00093A2E"/>
    <w:rsid w:val="0009583C"/>
    <w:rsid w:val="00096776"/>
    <w:rsid w:val="000A2B02"/>
    <w:rsid w:val="000A4ADC"/>
    <w:rsid w:val="000A6549"/>
    <w:rsid w:val="000B4C59"/>
    <w:rsid w:val="000B502D"/>
    <w:rsid w:val="000B5DCD"/>
    <w:rsid w:val="000B6395"/>
    <w:rsid w:val="000B717B"/>
    <w:rsid w:val="000C70FA"/>
    <w:rsid w:val="000D35C3"/>
    <w:rsid w:val="000D3E58"/>
    <w:rsid w:val="000D5FDF"/>
    <w:rsid w:val="000D6468"/>
    <w:rsid w:val="000E054D"/>
    <w:rsid w:val="000E63B5"/>
    <w:rsid w:val="000E66AA"/>
    <w:rsid w:val="000E6F2A"/>
    <w:rsid w:val="000F4BB4"/>
    <w:rsid w:val="000F6996"/>
    <w:rsid w:val="000F69B0"/>
    <w:rsid w:val="000F73E5"/>
    <w:rsid w:val="00100141"/>
    <w:rsid w:val="0010186B"/>
    <w:rsid w:val="00101E8E"/>
    <w:rsid w:val="00102547"/>
    <w:rsid w:val="00103139"/>
    <w:rsid w:val="001057D5"/>
    <w:rsid w:val="00105984"/>
    <w:rsid w:val="00105A12"/>
    <w:rsid w:val="00106299"/>
    <w:rsid w:val="00115DAF"/>
    <w:rsid w:val="00116330"/>
    <w:rsid w:val="0011753D"/>
    <w:rsid w:val="001215D2"/>
    <w:rsid w:val="0012390D"/>
    <w:rsid w:val="00124633"/>
    <w:rsid w:val="001263AF"/>
    <w:rsid w:val="00130840"/>
    <w:rsid w:val="00131254"/>
    <w:rsid w:val="00135038"/>
    <w:rsid w:val="001350B6"/>
    <w:rsid w:val="001408CC"/>
    <w:rsid w:val="0014145A"/>
    <w:rsid w:val="00141D28"/>
    <w:rsid w:val="0014267F"/>
    <w:rsid w:val="00142C0A"/>
    <w:rsid w:val="00143C81"/>
    <w:rsid w:val="001505BA"/>
    <w:rsid w:val="00152CE2"/>
    <w:rsid w:val="00154544"/>
    <w:rsid w:val="0015490F"/>
    <w:rsid w:val="00156D11"/>
    <w:rsid w:val="00160AC8"/>
    <w:rsid w:val="0016640A"/>
    <w:rsid w:val="0016678C"/>
    <w:rsid w:val="00166AD8"/>
    <w:rsid w:val="0017030F"/>
    <w:rsid w:val="001717BB"/>
    <w:rsid w:val="00173950"/>
    <w:rsid w:val="001776A4"/>
    <w:rsid w:val="0019132A"/>
    <w:rsid w:val="00193688"/>
    <w:rsid w:val="00194E30"/>
    <w:rsid w:val="00196D92"/>
    <w:rsid w:val="00197E71"/>
    <w:rsid w:val="001A39A5"/>
    <w:rsid w:val="001A4E67"/>
    <w:rsid w:val="001B337A"/>
    <w:rsid w:val="001B3503"/>
    <w:rsid w:val="001B3F25"/>
    <w:rsid w:val="001B4BE3"/>
    <w:rsid w:val="001B4F63"/>
    <w:rsid w:val="001B4FCF"/>
    <w:rsid w:val="001C198C"/>
    <w:rsid w:val="001C1B69"/>
    <w:rsid w:val="001D0E1D"/>
    <w:rsid w:val="001D5F94"/>
    <w:rsid w:val="001D7E4C"/>
    <w:rsid w:val="001E5E1D"/>
    <w:rsid w:val="001E5EAE"/>
    <w:rsid w:val="001E7B07"/>
    <w:rsid w:val="001F5E89"/>
    <w:rsid w:val="002068A1"/>
    <w:rsid w:val="00206EF7"/>
    <w:rsid w:val="00210914"/>
    <w:rsid w:val="00212064"/>
    <w:rsid w:val="0021263E"/>
    <w:rsid w:val="002138BF"/>
    <w:rsid w:val="00214215"/>
    <w:rsid w:val="002176F6"/>
    <w:rsid w:val="00217BCD"/>
    <w:rsid w:val="00221672"/>
    <w:rsid w:val="00222E6F"/>
    <w:rsid w:val="00231875"/>
    <w:rsid w:val="0023400A"/>
    <w:rsid w:val="00235441"/>
    <w:rsid w:val="00237750"/>
    <w:rsid w:val="00241FE9"/>
    <w:rsid w:val="00243168"/>
    <w:rsid w:val="002501D3"/>
    <w:rsid w:val="002506EB"/>
    <w:rsid w:val="00250CC3"/>
    <w:rsid w:val="002512E8"/>
    <w:rsid w:val="002540F2"/>
    <w:rsid w:val="0025485C"/>
    <w:rsid w:val="00260FFA"/>
    <w:rsid w:val="00263C69"/>
    <w:rsid w:val="00271592"/>
    <w:rsid w:val="00272F41"/>
    <w:rsid w:val="0027399A"/>
    <w:rsid w:val="0027631A"/>
    <w:rsid w:val="002775DB"/>
    <w:rsid w:val="002776B0"/>
    <w:rsid w:val="00280B90"/>
    <w:rsid w:val="0028376C"/>
    <w:rsid w:val="002841ED"/>
    <w:rsid w:val="00284DF9"/>
    <w:rsid w:val="0028500D"/>
    <w:rsid w:val="00294E9A"/>
    <w:rsid w:val="00295932"/>
    <w:rsid w:val="00297F50"/>
    <w:rsid w:val="002A14E8"/>
    <w:rsid w:val="002A2519"/>
    <w:rsid w:val="002A3AD0"/>
    <w:rsid w:val="002A7DCF"/>
    <w:rsid w:val="002B2E98"/>
    <w:rsid w:val="002B4D72"/>
    <w:rsid w:val="002B758C"/>
    <w:rsid w:val="002B770C"/>
    <w:rsid w:val="002C095E"/>
    <w:rsid w:val="002C1028"/>
    <w:rsid w:val="002C3697"/>
    <w:rsid w:val="002C3A97"/>
    <w:rsid w:val="002C5AAE"/>
    <w:rsid w:val="002C647B"/>
    <w:rsid w:val="002D1CC9"/>
    <w:rsid w:val="002D2B32"/>
    <w:rsid w:val="002D33C1"/>
    <w:rsid w:val="002E364D"/>
    <w:rsid w:val="002E4C8C"/>
    <w:rsid w:val="002E7C85"/>
    <w:rsid w:val="002F0D05"/>
    <w:rsid w:val="002F34BE"/>
    <w:rsid w:val="002F54B2"/>
    <w:rsid w:val="002F5D5F"/>
    <w:rsid w:val="002F7504"/>
    <w:rsid w:val="00302A16"/>
    <w:rsid w:val="00304FFF"/>
    <w:rsid w:val="0030771C"/>
    <w:rsid w:val="00307C54"/>
    <w:rsid w:val="003109FE"/>
    <w:rsid w:val="00312F82"/>
    <w:rsid w:val="00325BE8"/>
    <w:rsid w:val="00332867"/>
    <w:rsid w:val="00333683"/>
    <w:rsid w:val="00340CD5"/>
    <w:rsid w:val="0034205F"/>
    <w:rsid w:val="00345C02"/>
    <w:rsid w:val="00346284"/>
    <w:rsid w:val="00346638"/>
    <w:rsid w:val="00352D97"/>
    <w:rsid w:val="0035346D"/>
    <w:rsid w:val="0035487E"/>
    <w:rsid w:val="0035539E"/>
    <w:rsid w:val="00361AAD"/>
    <w:rsid w:val="003620B5"/>
    <w:rsid w:val="00372EED"/>
    <w:rsid w:val="00373464"/>
    <w:rsid w:val="003758AF"/>
    <w:rsid w:val="00382FEE"/>
    <w:rsid w:val="003869A8"/>
    <w:rsid w:val="00394EF0"/>
    <w:rsid w:val="00395C36"/>
    <w:rsid w:val="0039794B"/>
    <w:rsid w:val="003A09CF"/>
    <w:rsid w:val="003A0EAA"/>
    <w:rsid w:val="003A4299"/>
    <w:rsid w:val="003A704C"/>
    <w:rsid w:val="003B013E"/>
    <w:rsid w:val="003B0969"/>
    <w:rsid w:val="003B12E7"/>
    <w:rsid w:val="003B3545"/>
    <w:rsid w:val="003B3A31"/>
    <w:rsid w:val="003B6451"/>
    <w:rsid w:val="003C023C"/>
    <w:rsid w:val="003C0708"/>
    <w:rsid w:val="003C1AD6"/>
    <w:rsid w:val="003C3B9B"/>
    <w:rsid w:val="003C6007"/>
    <w:rsid w:val="003D1414"/>
    <w:rsid w:val="003D34E7"/>
    <w:rsid w:val="003D3BD8"/>
    <w:rsid w:val="003E588F"/>
    <w:rsid w:val="003E5AE6"/>
    <w:rsid w:val="003F0928"/>
    <w:rsid w:val="003F0F7B"/>
    <w:rsid w:val="003F15FA"/>
    <w:rsid w:val="003F1E5B"/>
    <w:rsid w:val="003F25B0"/>
    <w:rsid w:val="003F4F81"/>
    <w:rsid w:val="00400564"/>
    <w:rsid w:val="004063A6"/>
    <w:rsid w:val="00406827"/>
    <w:rsid w:val="00412E66"/>
    <w:rsid w:val="00413BF4"/>
    <w:rsid w:val="00414522"/>
    <w:rsid w:val="004157BF"/>
    <w:rsid w:val="0041693C"/>
    <w:rsid w:val="004226DA"/>
    <w:rsid w:val="00423770"/>
    <w:rsid w:val="0042554C"/>
    <w:rsid w:val="004259ED"/>
    <w:rsid w:val="004260E0"/>
    <w:rsid w:val="00427D82"/>
    <w:rsid w:val="004327D3"/>
    <w:rsid w:val="00432C9F"/>
    <w:rsid w:val="00433515"/>
    <w:rsid w:val="00437936"/>
    <w:rsid w:val="00442328"/>
    <w:rsid w:val="00442790"/>
    <w:rsid w:val="004452AF"/>
    <w:rsid w:val="0045168B"/>
    <w:rsid w:val="00452260"/>
    <w:rsid w:val="00454E2B"/>
    <w:rsid w:val="004554D5"/>
    <w:rsid w:val="0045661B"/>
    <w:rsid w:val="00457A79"/>
    <w:rsid w:val="0046079E"/>
    <w:rsid w:val="00463873"/>
    <w:rsid w:val="00473D88"/>
    <w:rsid w:val="00481A4B"/>
    <w:rsid w:val="00484D3D"/>
    <w:rsid w:val="00486AE6"/>
    <w:rsid w:val="004914E8"/>
    <w:rsid w:val="00493661"/>
    <w:rsid w:val="00493E58"/>
    <w:rsid w:val="00494606"/>
    <w:rsid w:val="00495307"/>
    <w:rsid w:val="0049694F"/>
    <w:rsid w:val="004A1108"/>
    <w:rsid w:val="004A1211"/>
    <w:rsid w:val="004B137E"/>
    <w:rsid w:val="004B2C8E"/>
    <w:rsid w:val="004B3AD7"/>
    <w:rsid w:val="004C18AD"/>
    <w:rsid w:val="004C366D"/>
    <w:rsid w:val="004D1B67"/>
    <w:rsid w:val="004D1F34"/>
    <w:rsid w:val="004D24D8"/>
    <w:rsid w:val="004D7E86"/>
    <w:rsid w:val="004D7EFC"/>
    <w:rsid w:val="004E0094"/>
    <w:rsid w:val="004E1AEB"/>
    <w:rsid w:val="004E23F4"/>
    <w:rsid w:val="004E4024"/>
    <w:rsid w:val="004F6819"/>
    <w:rsid w:val="00504285"/>
    <w:rsid w:val="0050546B"/>
    <w:rsid w:val="00510260"/>
    <w:rsid w:val="0051273F"/>
    <w:rsid w:val="005145F6"/>
    <w:rsid w:val="00515AF2"/>
    <w:rsid w:val="00515D24"/>
    <w:rsid w:val="0051637E"/>
    <w:rsid w:val="00520D89"/>
    <w:rsid w:val="005231A5"/>
    <w:rsid w:val="00524E03"/>
    <w:rsid w:val="00526377"/>
    <w:rsid w:val="0053128F"/>
    <w:rsid w:val="005336B7"/>
    <w:rsid w:val="00540209"/>
    <w:rsid w:val="005417D0"/>
    <w:rsid w:val="00542079"/>
    <w:rsid w:val="00544F77"/>
    <w:rsid w:val="00546018"/>
    <w:rsid w:val="0054777C"/>
    <w:rsid w:val="005524DC"/>
    <w:rsid w:val="0055501C"/>
    <w:rsid w:val="00556201"/>
    <w:rsid w:val="00557A6B"/>
    <w:rsid w:val="00557F5A"/>
    <w:rsid w:val="00561D44"/>
    <w:rsid w:val="00561DA6"/>
    <w:rsid w:val="00562256"/>
    <w:rsid w:val="00564CD7"/>
    <w:rsid w:val="00564F94"/>
    <w:rsid w:val="00567033"/>
    <w:rsid w:val="00570E90"/>
    <w:rsid w:val="005721AF"/>
    <w:rsid w:val="00572591"/>
    <w:rsid w:val="00577C2C"/>
    <w:rsid w:val="00580C5B"/>
    <w:rsid w:val="00582B73"/>
    <w:rsid w:val="00584178"/>
    <w:rsid w:val="00584461"/>
    <w:rsid w:val="00586287"/>
    <w:rsid w:val="005875FA"/>
    <w:rsid w:val="00591B02"/>
    <w:rsid w:val="00594968"/>
    <w:rsid w:val="0059519B"/>
    <w:rsid w:val="00595A93"/>
    <w:rsid w:val="0059721B"/>
    <w:rsid w:val="00597DAA"/>
    <w:rsid w:val="005A164F"/>
    <w:rsid w:val="005A284E"/>
    <w:rsid w:val="005A2A60"/>
    <w:rsid w:val="005A5B76"/>
    <w:rsid w:val="005A6415"/>
    <w:rsid w:val="005B1673"/>
    <w:rsid w:val="005C64BE"/>
    <w:rsid w:val="005C6798"/>
    <w:rsid w:val="005C7262"/>
    <w:rsid w:val="005D220B"/>
    <w:rsid w:val="005D23FA"/>
    <w:rsid w:val="005D616A"/>
    <w:rsid w:val="005E3F8E"/>
    <w:rsid w:val="005E49E9"/>
    <w:rsid w:val="005E4B1F"/>
    <w:rsid w:val="005F1786"/>
    <w:rsid w:val="005F2E35"/>
    <w:rsid w:val="005F43F4"/>
    <w:rsid w:val="005F56E5"/>
    <w:rsid w:val="005F5C4E"/>
    <w:rsid w:val="005F6522"/>
    <w:rsid w:val="00603AEB"/>
    <w:rsid w:val="0060624F"/>
    <w:rsid w:val="00606C00"/>
    <w:rsid w:val="00617D41"/>
    <w:rsid w:val="00620AA6"/>
    <w:rsid w:val="00620D2C"/>
    <w:rsid w:val="00621BF1"/>
    <w:rsid w:val="006264AC"/>
    <w:rsid w:val="006276BD"/>
    <w:rsid w:val="006303F5"/>
    <w:rsid w:val="00630888"/>
    <w:rsid w:val="00632341"/>
    <w:rsid w:val="00633146"/>
    <w:rsid w:val="00636F89"/>
    <w:rsid w:val="00652E67"/>
    <w:rsid w:val="00653A16"/>
    <w:rsid w:val="00653BA2"/>
    <w:rsid w:val="00660715"/>
    <w:rsid w:val="0066452A"/>
    <w:rsid w:val="00671D3D"/>
    <w:rsid w:val="00680E94"/>
    <w:rsid w:val="00680F7A"/>
    <w:rsid w:val="00682818"/>
    <w:rsid w:val="006863D4"/>
    <w:rsid w:val="00691803"/>
    <w:rsid w:val="00692396"/>
    <w:rsid w:val="006925DB"/>
    <w:rsid w:val="00696F53"/>
    <w:rsid w:val="006A1B80"/>
    <w:rsid w:val="006A221F"/>
    <w:rsid w:val="006A2DF4"/>
    <w:rsid w:val="006A6319"/>
    <w:rsid w:val="006A6B68"/>
    <w:rsid w:val="006B0B60"/>
    <w:rsid w:val="006B2841"/>
    <w:rsid w:val="006B437B"/>
    <w:rsid w:val="006B49D6"/>
    <w:rsid w:val="006C0F32"/>
    <w:rsid w:val="006C13F2"/>
    <w:rsid w:val="006C25D8"/>
    <w:rsid w:val="006C3621"/>
    <w:rsid w:val="006C5BCC"/>
    <w:rsid w:val="006D5BAA"/>
    <w:rsid w:val="006D5C61"/>
    <w:rsid w:val="006D6657"/>
    <w:rsid w:val="006E0345"/>
    <w:rsid w:val="006E072F"/>
    <w:rsid w:val="006E0D68"/>
    <w:rsid w:val="006E13EE"/>
    <w:rsid w:val="006E2E75"/>
    <w:rsid w:val="006E50FE"/>
    <w:rsid w:val="006E6F81"/>
    <w:rsid w:val="006F4B98"/>
    <w:rsid w:val="0070001F"/>
    <w:rsid w:val="0070286F"/>
    <w:rsid w:val="007042FF"/>
    <w:rsid w:val="0070569A"/>
    <w:rsid w:val="00707BC2"/>
    <w:rsid w:val="00711E99"/>
    <w:rsid w:val="00713031"/>
    <w:rsid w:val="007137AB"/>
    <w:rsid w:val="00714C6A"/>
    <w:rsid w:val="00720648"/>
    <w:rsid w:val="007217D8"/>
    <w:rsid w:val="00722597"/>
    <w:rsid w:val="00723C0A"/>
    <w:rsid w:val="007270CC"/>
    <w:rsid w:val="00727110"/>
    <w:rsid w:val="007321ED"/>
    <w:rsid w:val="007364E2"/>
    <w:rsid w:val="00737D44"/>
    <w:rsid w:val="00747223"/>
    <w:rsid w:val="0074775A"/>
    <w:rsid w:val="007516EE"/>
    <w:rsid w:val="007579DC"/>
    <w:rsid w:val="0076054C"/>
    <w:rsid w:val="00763217"/>
    <w:rsid w:val="007644D8"/>
    <w:rsid w:val="00764677"/>
    <w:rsid w:val="0077370C"/>
    <w:rsid w:val="00774E75"/>
    <w:rsid w:val="0077669E"/>
    <w:rsid w:val="007802F8"/>
    <w:rsid w:val="007833A0"/>
    <w:rsid w:val="00784CC7"/>
    <w:rsid w:val="007856CA"/>
    <w:rsid w:val="00785B03"/>
    <w:rsid w:val="0079070F"/>
    <w:rsid w:val="00792A09"/>
    <w:rsid w:val="00792EA3"/>
    <w:rsid w:val="00793FF1"/>
    <w:rsid w:val="0079424A"/>
    <w:rsid w:val="00794356"/>
    <w:rsid w:val="0079748A"/>
    <w:rsid w:val="007A3CC6"/>
    <w:rsid w:val="007A4CA7"/>
    <w:rsid w:val="007B19D1"/>
    <w:rsid w:val="007B26D8"/>
    <w:rsid w:val="007B3B4D"/>
    <w:rsid w:val="007B49D7"/>
    <w:rsid w:val="007B6389"/>
    <w:rsid w:val="007B7F98"/>
    <w:rsid w:val="007C2C45"/>
    <w:rsid w:val="007C635B"/>
    <w:rsid w:val="007C65CF"/>
    <w:rsid w:val="007D0628"/>
    <w:rsid w:val="007D0ECE"/>
    <w:rsid w:val="007D13DC"/>
    <w:rsid w:val="007D349A"/>
    <w:rsid w:val="007D3745"/>
    <w:rsid w:val="007D465D"/>
    <w:rsid w:val="007D5979"/>
    <w:rsid w:val="007D6381"/>
    <w:rsid w:val="007D678E"/>
    <w:rsid w:val="007E0554"/>
    <w:rsid w:val="007E2468"/>
    <w:rsid w:val="007E4EA3"/>
    <w:rsid w:val="007E55D0"/>
    <w:rsid w:val="007E5AE5"/>
    <w:rsid w:val="007E6F0B"/>
    <w:rsid w:val="007F0435"/>
    <w:rsid w:val="007F0C96"/>
    <w:rsid w:val="007F1975"/>
    <w:rsid w:val="007F4B33"/>
    <w:rsid w:val="007F5151"/>
    <w:rsid w:val="00802443"/>
    <w:rsid w:val="00802889"/>
    <w:rsid w:val="00803C7E"/>
    <w:rsid w:val="00803E1F"/>
    <w:rsid w:val="00804A50"/>
    <w:rsid w:val="008053CC"/>
    <w:rsid w:val="00810D20"/>
    <w:rsid w:val="00811B8A"/>
    <w:rsid w:val="008121CE"/>
    <w:rsid w:val="00815D53"/>
    <w:rsid w:val="00815EBF"/>
    <w:rsid w:val="00820F57"/>
    <w:rsid w:val="008218A9"/>
    <w:rsid w:val="008234A0"/>
    <w:rsid w:val="00832729"/>
    <w:rsid w:val="00845CCF"/>
    <w:rsid w:val="00847317"/>
    <w:rsid w:val="00852374"/>
    <w:rsid w:val="00854EF3"/>
    <w:rsid w:val="008564FA"/>
    <w:rsid w:val="00866B0F"/>
    <w:rsid w:val="00873271"/>
    <w:rsid w:val="0087477A"/>
    <w:rsid w:val="00877698"/>
    <w:rsid w:val="00877B93"/>
    <w:rsid w:val="00882236"/>
    <w:rsid w:val="0088393F"/>
    <w:rsid w:val="008873EA"/>
    <w:rsid w:val="0088754A"/>
    <w:rsid w:val="00891CC5"/>
    <w:rsid w:val="008A0877"/>
    <w:rsid w:val="008A4893"/>
    <w:rsid w:val="008A4F17"/>
    <w:rsid w:val="008A7053"/>
    <w:rsid w:val="008B1623"/>
    <w:rsid w:val="008B3CF6"/>
    <w:rsid w:val="008B4F74"/>
    <w:rsid w:val="008B798D"/>
    <w:rsid w:val="008C019F"/>
    <w:rsid w:val="008C2B13"/>
    <w:rsid w:val="008C6C5C"/>
    <w:rsid w:val="008D1F4A"/>
    <w:rsid w:val="008E0A63"/>
    <w:rsid w:val="008E0FBE"/>
    <w:rsid w:val="008E2FE9"/>
    <w:rsid w:val="008E307D"/>
    <w:rsid w:val="008E438B"/>
    <w:rsid w:val="008E7479"/>
    <w:rsid w:val="008E7D1E"/>
    <w:rsid w:val="008E7DC3"/>
    <w:rsid w:val="008F1F76"/>
    <w:rsid w:val="008F2EF5"/>
    <w:rsid w:val="008F6C8F"/>
    <w:rsid w:val="00903290"/>
    <w:rsid w:val="00912F15"/>
    <w:rsid w:val="00913D9F"/>
    <w:rsid w:val="009151E0"/>
    <w:rsid w:val="00915ACC"/>
    <w:rsid w:val="00916A2B"/>
    <w:rsid w:val="00922C22"/>
    <w:rsid w:val="009253BF"/>
    <w:rsid w:val="0092694B"/>
    <w:rsid w:val="0092727D"/>
    <w:rsid w:val="00927296"/>
    <w:rsid w:val="009333E7"/>
    <w:rsid w:val="00934E91"/>
    <w:rsid w:val="009432CE"/>
    <w:rsid w:val="009454FF"/>
    <w:rsid w:val="00952579"/>
    <w:rsid w:val="009528F6"/>
    <w:rsid w:val="00956F41"/>
    <w:rsid w:val="00957883"/>
    <w:rsid w:val="00961471"/>
    <w:rsid w:val="009614F9"/>
    <w:rsid w:val="009654A4"/>
    <w:rsid w:val="0096576E"/>
    <w:rsid w:val="009672D8"/>
    <w:rsid w:val="009714EC"/>
    <w:rsid w:val="00973591"/>
    <w:rsid w:val="00973E09"/>
    <w:rsid w:val="009810D6"/>
    <w:rsid w:val="00981A0E"/>
    <w:rsid w:val="009820E5"/>
    <w:rsid w:val="00982BFB"/>
    <w:rsid w:val="00984936"/>
    <w:rsid w:val="0098772E"/>
    <w:rsid w:val="00993BC0"/>
    <w:rsid w:val="009A2006"/>
    <w:rsid w:val="009B0AB1"/>
    <w:rsid w:val="009B30A1"/>
    <w:rsid w:val="009B40D1"/>
    <w:rsid w:val="009B472A"/>
    <w:rsid w:val="009B6D0C"/>
    <w:rsid w:val="009B7D14"/>
    <w:rsid w:val="009C18A6"/>
    <w:rsid w:val="009C1C0A"/>
    <w:rsid w:val="009C1CFD"/>
    <w:rsid w:val="009D2080"/>
    <w:rsid w:val="009D32A5"/>
    <w:rsid w:val="009D3D43"/>
    <w:rsid w:val="009D4A67"/>
    <w:rsid w:val="009E36C7"/>
    <w:rsid w:val="009E6075"/>
    <w:rsid w:val="009E7BF8"/>
    <w:rsid w:val="009F0171"/>
    <w:rsid w:val="009F5C15"/>
    <w:rsid w:val="009F5D43"/>
    <w:rsid w:val="00A03240"/>
    <w:rsid w:val="00A05110"/>
    <w:rsid w:val="00A10230"/>
    <w:rsid w:val="00A118A6"/>
    <w:rsid w:val="00A136DF"/>
    <w:rsid w:val="00A20937"/>
    <w:rsid w:val="00A212C2"/>
    <w:rsid w:val="00A351F1"/>
    <w:rsid w:val="00A42FBB"/>
    <w:rsid w:val="00A45ABE"/>
    <w:rsid w:val="00A5288D"/>
    <w:rsid w:val="00A54ACF"/>
    <w:rsid w:val="00A54B9E"/>
    <w:rsid w:val="00A574C0"/>
    <w:rsid w:val="00A579BC"/>
    <w:rsid w:val="00A60271"/>
    <w:rsid w:val="00A62ACE"/>
    <w:rsid w:val="00A62FD5"/>
    <w:rsid w:val="00A676B2"/>
    <w:rsid w:val="00A70ECF"/>
    <w:rsid w:val="00A71870"/>
    <w:rsid w:val="00A71E9D"/>
    <w:rsid w:val="00A72965"/>
    <w:rsid w:val="00A81C56"/>
    <w:rsid w:val="00A836FE"/>
    <w:rsid w:val="00A91B1A"/>
    <w:rsid w:val="00A93988"/>
    <w:rsid w:val="00A94C97"/>
    <w:rsid w:val="00A94CA5"/>
    <w:rsid w:val="00A960AC"/>
    <w:rsid w:val="00AA1537"/>
    <w:rsid w:val="00AA50FF"/>
    <w:rsid w:val="00AA5101"/>
    <w:rsid w:val="00AA75F3"/>
    <w:rsid w:val="00AB1CDE"/>
    <w:rsid w:val="00AB46AF"/>
    <w:rsid w:val="00AB520D"/>
    <w:rsid w:val="00AB5CA3"/>
    <w:rsid w:val="00AC232C"/>
    <w:rsid w:val="00AC44F7"/>
    <w:rsid w:val="00AC5160"/>
    <w:rsid w:val="00AD2DF5"/>
    <w:rsid w:val="00AD38BF"/>
    <w:rsid w:val="00AD5BBF"/>
    <w:rsid w:val="00AD66F9"/>
    <w:rsid w:val="00AE0926"/>
    <w:rsid w:val="00AE4771"/>
    <w:rsid w:val="00AE56C6"/>
    <w:rsid w:val="00AF042E"/>
    <w:rsid w:val="00AF5F0B"/>
    <w:rsid w:val="00AF6713"/>
    <w:rsid w:val="00AF7763"/>
    <w:rsid w:val="00AF7AAF"/>
    <w:rsid w:val="00B01DAB"/>
    <w:rsid w:val="00B02A23"/>
    <w:rsid w:val="00B04A74"/>
    <w:rsid w:val="00B07EDD"/>
    <w:rsid w:val="00B12505"/>
    <w:rsid w:val="00B15E2D"/>
    <w:rsid w:val="00B15EC3"/>
    <w:rsid w:val="00B15EDC"/>
    <w:rsid w:val="00B16B69"/>
    <w:rsid w:val="00B20EF6"/>
    <w:rsid w:val="00B20F1A"/>
    <w:rsid w:val="00B229C2"/>
    <w:rsid w:val="00B23DEE"/>
    <w:rsid w:val="00B26AEB"/>
    <w:rsid w:val="00B2748F"/>
    <w:rsid w:val="00B30971"/>
    <w:rsid w:val="00B34F43"/>
    <w:rsid w:val="00B35DBC"/>
    <w:rsid w:val="00B36AFE"/>
    <w:rsid w:val="00B37DED"/>
    <w:rsid w:val="00B41128"/>
    <w:rsid w:val="00B418A5"/>
    <w:rsid w:val="00B41BAE"/>
    <w:rsid w:val="00B43A68"/>
    <w:rsid w:val="00B54769"/>
    <w:rsid w:val="00B54885"/>
    <w:rsid w:val="00B56212"/>
    <w:rsid w:val="00B56658"/>
    <w:rsid w:val="00B60C39"/>
    <w:rsid w:val="00B6208F"/>
    <w:rsid w:val="00B62DBE"/>
    <w:rsid w:val="00B671D4"/>
    <w:rsid w:val="00B700F1"/>
    <w:rsid w:val="00B7221E"/>
    <w:rsid w:val="00B7658D"/>
    <w:rsid w:val="00B76AEB"/>
    <w:rsid w:val="00B81150"/>
    <w:rsid w:val="00B81CA7"/>
    <w:rsid w:val="00B82A3E"/>
    <w:rsid w:val="00B849C0"/>
    <w:rsid w:val="00B84A3F"/>
    <w:rsid w:val="00B85686"/>
    <w:rsid w:val="00B966EE"/>
    <w:rsid w:val="00B97A4F"/>
    <w:rsid w:val="00BA070F"/>
    <w:rsid w:val="00BA1F1A"/>
    <w:rsid w:val="00BB2D91"/>
    <w:rsid w:val="00BB5BED"/>
    <w:rsid w:val="00BC4800"/>
    <w:rsid w:val="00BC5B2D"/>
    <w:rsid w:val="00BC6460"/>
    <w:rsid w:val="00BD1CFC"/>
    <w:rsid w:val="00BD401C"/>
    <w:rsid w:val="00BD48E2"/>
    <w:rsid w:val="00BD4C82"/>
    <w:rsid w:val="00BD63DA"/>
    <w:rsid w:val="00BD7E03"/>
    <w:rsid w:val="00BE055A"/>
    <w:rsid w:val="00BE08F9"/>
    <w:rsid w:val="00BE52D0"/>
    <w:rsid w:val="00BE748F"/>
    <w:rsid w:val="00BF63D9"/>
    <w:rsid w:val="00BF655E"/>
    <w:rsid w:val="00C00B62"/>
    <w:rsid w:val="00C127B3"/>
    <w:rsid w:val="00C13D96"/>
    <w:rsid w:val="00C20C4C"/>
    <w:rsid w:val="00C22EE2"/>
    <w:rsid w:val="00C2316A"/>
    <w:rsid w:val="00C249F5"/>
    <w:rsid w:val="00C258F4"/>
    <w:rsid w:val="00C27B0C"/>
    <w:rsid w:val="00C31603"/>
    <w:rsid w:val="00C35955"/>
    <w:rsid w:val="00C466CB"/>
    <w:rsid w:val="00C50AFC"/>
    <w:rsid w:val="00C62AE8"/>
    <w:rsid w:val="00C671F1"/>
    <w:rsid w:val="00C71198"/>
    <w:rsid w:val="00C71642"/>
    <w:rsid w:val="00C74CBE"/>
    <w:rsid w:val="00C775F2"/>
    <w:rsid w:val="00C8303C"/>
    <w:rsid w:val="00C85050"/>
    <w:rsid w:val="00C93159"/>
    <w:rsid w:val="00C9494D"/>
    <w:rsid w:val="00C977DC"/>
    <w:rsid w:val="00C979C1"/>
    <w:rsid w:val="00CA260E"/>
    <w:rsid w:val="00CA466E"/>
    <w:rsid w:val="00CA6DB8"/>
    <w:rsid w:val="00CB230E"/>
    <w:rsid w:val="00CB2353"/>
    <w:rsid w:val="00CB2B8D"/>
    <w:rsid w:val="00CB3EE9"/>
    <w:rsid w:val="00CD3A2E"/>
    <w:rsid w:val="00CD3CC4"/>
    <w:rsid w:val="00CD44A3"/>
    <w:rsid w:val="00CD5615"/>
    <w:rsid w:val="00CE5BAD"/>
    <w:rsid w:val="00CF309E"/>
    <w:rsid w:val="00CF5558"/>
    <w:rsid w:val="00D0256B"/>
    <w:rsid w:val="00D02CED"/>
    <w:rsid w:val="00D046D0"/>
    <w:rsid w:val="00D06B2B"/>
    <w:rsid w:val="00D06BD0"/>
    <w:rsid w:val="00D11BAA"/>
    <w:rsid w:val="00D15487"/>
    <w:rsid w:val="00D16400"/>
    <w:rsid w:val="00D175BE"/>
    <w:rsid w:val="00D2586A"/>
    <w:rsid w:val="00D26283"/>
    <w:rsid w:val="00D31335"/>
    <w:rsid w:val="00D32B78"/>
    <w:rsid w:val="00D34306"/>
    <w:rsid w:val="00D3630A"/>
    <w:rsid w:val="00D401A2"/>
    <w:rsid w:val="00D42225"/>
    <w:rsid w:val="00D45699"/>
    <w:rsid w:val="00D54968"/>
    <w:rsid w:val="00D74AB4"/>
    <w:rsid w:val="00D74C56"/>
    <w:rsid w:val="00D75330"/>
    <w:rsid w:val="00D761BF"/>
    <w:rsid w:val="00D84413"/>
    <w:rsid w:val="00D92273"/>
    <w:rsid w:val="00D94F5C"/>
    <w:rsid w:val="00D9530E"/>
    <w:rsid w:val="00DA486B"/>
    <w:rsid w:val="00DA7D6E"/>
    <w:rsid w:val="00DB04D4"/>
    <w:rsid w:val="00DB47AC"/>
    <w:rsid w:val="00DC0807"/>
    <w:rsid w:val="00DC68DD"/>
    <w:rsid w:val="00DD0260"/>
    <w:rsid w:val="00DD1B35"/>
    <w:rsid w:val="00DD343F"/>
    <w:rsid w:val="00DD37D9"/>
    <w:rsid w:val="00DD4E44"/>
    <w:rsid w:val="00DE30E4"/>
    <w:rsid w:val="00DE3E99"/>
    <w:rsid w:val="00DE6EAA"/>
    <w:rsid w:val="00DF0422"/>
    <w:rsid w:val="00DF54AA"/>
    <w:rsid w:val="00E04B92"/>
    <w:rsid w:val="00E05365"/>
    <w:rsid w:val="00E056E7"/>
    <w:rsid w:val="00E07C09"/>
    <w:rsid w:val="00E07D39"/>
    <w:rsid w:val="00E117DD"/>
    <w:rsid w:val="00E15516"/>
    <w:rsid w:val="00E15DA9"/>
    <w:rsid w:val="00E162A1"/>
    <w:rsid w:val="00E164C3"/>
    <w:rsid w:val="00E175B3"/>
    <w:rsid w:val="00E2174C"/>
    <w:rsid w:val="00E23F7D"/>
    <w:rsid w:val="00E26503"/>
    <w:rsid w:val="00E26B6A"/>
    <w:rsid w:val="00E3356A"/>
    <w:rsid w:val="00E35224"/>
    <w:rsid w:val="00E37FCF"/>
    <w:rsid w:val="00E405F7"/>
    <w:rsid w:val="00E41659"/>
    <w:rsid w:val="00E42B58"/>
    <w:rsid w:val="00E509D5"/>
    <w:rsid w:val="00E509FC"/>
    <w:rsid w:val="00E56F8C"/>
    <w:rsid w:val="00E5744B"/>
    <w:rsid w:val="00E57482"/>
    <w:rsid w:val="00E60564"/>
    <w:rsid w:val="00E62C1F"/>
    <w:rsid w:val="00E62E3A"/>
    <w:rsid w:val="00E63A75"/>
    <w:rsid w:val="00E6498C"/>
    <w:rsid w:val="00E67983"/>
    <w:rsid w:val="00E73514"/>
    <w:rsid w:val="00E7367A"/>
    <w:rsid w:val="00E73DF4"/>
    <w:rsid w:val="00E766A2"/>
    <w:rsid w:val="00E76DAC"/>
    <w:rsid w:val="00E80AA4"/>
    <w:rsid w:val="00E83FCD"/>
    <w:rsid w:val="00E855FF"/>
    <w:rsid w:val="00E90E64"/>
    <w:rsid w:val="00E922B0"/>
    <w:rsid w:val="00E965DA"/>
    <w:rsid w:val="00E97C57"/>
    <w:rsid w:val="00EA1FE7"/>
    <w:rsid w:val="00EA6444"/>
    <w:rsid w:val="00EA6A1E"/>
    <w:rsid w:val="00EA7597"/>
    <w:rsid w:val="00EB0315"/>
    <w:rsid w:val="00EB19A4"/>
    <w:rsid w:val="00EB76C4"/>
    <w:rsid w:val="00EC4F2F"/>
    <w:rsid w:val="00EC60A1"/>
    <w:rsid w:val="00ED18AD"/>
    <w:rsid w:val="00ED5149"/>
    <w:rsid w:val="00ED5707"/>
    <w:rsid w:val="00EE182A"/>
    <w:rsid w:val="00EE1FE4"/>
    <w:rsid w:val="00EE7188"/>
    <w:rsid w:val="00EF0DDC"/>
    <w:rsid w:val="00EF0F49"/>
    <w:rsid w:val="00EF2979"/>
    <w:rsid w:val="00EF4D25"/>
    <w:rsid w:val="00F02AE3"/>
    <w:rsid w:val="00F044EB"/>
    <w:rsid w:val="00F076F5"/>
    <w:rsid w:val="00F10663"/>
    <w:rsid w:val="00F10889"/>
    <w:rsid w:val="00F155E0"/>
    <w:rsid w:val="00F15AA6"/>
    <w:rsid w:val="00F165CF"/>
    <w:rsid w:val="00F16B57"/>
    <w:rsid w:val="00F22B8F"/>
    <w:rsid w:val="00F23855"/>
    <w:rsid w:val="00F2518B"/>
    <w:rsid w:val="00F27D0D"/>
    <w:rsid w:val="00F30A5C"/>
    <w:rsid w:val="00F30CDD"/>
    <w:rsid w:val="00F3292E"/>
    <w:rsid w:val="00F3745E"/>
    <w:rsid w:val="00F378E6"/>
    <w:rsid w:val="00F413D1"/>
    <w:rsid w:val="00F44FF0"/>
    <w:rsid w:val="00F52D6E"/>
    <w:rsid w:val="00F5791B"/>
    <w:rsid w:val="00F608AF"/>
    <w:rsid w:val="00F65F0B"/>
    <w:rsid w:val="00F66EAA"/>
    <w:rsid w:val="00F718C6"/>
    <w:rsid w:val="00F76F35"/>
    <w:rsid w:val="00F813C4"/>
    <w:rsid w:val="00F8188A"/>
    <w:rsid w:val="00F830B9"/>
    <w:rsid w:val="00F8520A"/>
    <w:rsid w:val="00F8653C"/>
    <w:rsid w:val="00F868FF"/>
    <w:rsid w:val="00F92260"/>
    <w:rsid w:val="00F94F75"/>
    <w:rsid w:val="00F966D5"/>
    <w:rsid w:val="00FA04F0"/>
    <w:rsid w:val="00FA1101"/>
    <w:rsid w:val="00FA3BD0"/>
    <w:rsid w:val="00FA4115"/>
    <w:rsid w:val="00FB022D"/>
    <w:rsid w:val="00FB0DC2"/>
    <w:rsid w:val="00FC1CC9"/>
    <w:rsid w:val="00FC5948"/>
    <w:rsid w:val="00FC5A94"/>
    <w:rsid w:val="00FD5D87"/>
    <w:rsid w:val="00FE34DE"/>
    <w:rsid w:val="00FE3861"/>
    <w:rsid w:val="00FE4DB8"/>
    <w:rsid w:val="00FE63DF"/>
    <w:rsid w:val="00FE731F"/>
    <w:rsid w:val="00FE7EA7"/>
    <w:rsid w:val="00FF2029"/>
    <w:rsid w:val="00FF60F1"/>
    <w:rsid w:val="00FF7521"/>
    <w:rsid w:val="01B91FE0"/>
    <w:rsid w:val="01BC277D"/>
    <w:rsid w:val="01D3794D"/>
    <w:rsid w:val="02951488"/>
    <w:rsid w:val="03271B39"/>
    <w:rsid w:val="036E146C"/>
    <w:rsid w:val="03DB4B37"/>
    <w:rsid w:val="03E91BF7"/>
    <w:rsid w:val="056239E2"/>
    <w:rsid w:val="05E61098"/>
    <w:rsid w:val="067F3E6E"/>
    <w:rsid w:val="07A061FD"/>
    <w:rsid w:val="08C15E8A"/>
    <w:rsid w:val="08FF533A"/>
    <w:rsid w:val="091E4E3B"/>
    <w:rsid w:val="09626C6C"/>
    <w:rsid w:val="096E5BC9"/>
    <w:rsid w:val="09854744"/>
    <w:rsid w:val="09EA3A84"/>
    <w:rsid w:val="0AB17F91"/>
    <w:rsid w:val="0B356ED6"/>
    <w:rsid w:val="0B596771"/>
    <w:rsid w:val="0C1951F0"/>
    <w:rsid w:val="0C90685A"/>
    <w:rsid w:val="0CA905D4"/>
    <w:rsid w:val="0E231F18"/>
    <w:rsid w:val="0E451D3D"/>
    <w:rsid w:val="0E6331E8"/>
    <w:rsid w:val="0F187A2F"/>
    <w:rsid w:val="0F981A3A"/>
    <w:rsid w:val="0FD02763"/>
    <w:rsid w:val="105D3FB9"/>
    <w:rsid w:val="10805679"/>
    <w:rsid w:val="115F3CC9"/>
    <w:rsid w:val="116A3491"/>
    <w:rsid w:val="11B21E30"/>
    <w:rsid w:val="11DA7906"/>
    <w:rsid w:val="12E54B56"/>
    <w:rsid w:val="14750262"/>
    <w:rsid w:val="148911AA"/>
    <w:rsid w:val="14D34D25"/>
    <w:rsid w:val="15911ED3"/>
    <w:rsid w:val="15C62EE4"/>
    <w:rsid w:val="161D50C0"/>
    <w:rsid w:val="165669B3"/>
    <w:rsid w:val="16E06C82"/>
    <w:rsid w:val="173654B4"/>
    <w:rsid w:val="18270419"/>
    <w:rsid w:val="18282B93"/>
    <w:rsid w:val="186C2EFB"/>
    <w:rsid w:val="19190AE7"/>
    <w:rsid w:val="19BE2060"/>
    <w:rsid w:val="19EE2997"/>
    <w:rsid w:val="19F50D3E"/>
    <w:rsid w:val="1A0E2DD7"/>
    <w:rsid w:val="1A5159FA"/>
    <w:rsid w:val="1AEB7E20"/>
    <w:rsid w:val="1C1629ED"/>
    <w:rsid w:val="1C19640A"/>
    <w:rsid w:val="1C9215AB"/>
    <w:rsid w:val="1D150F69"/>
    <w:rsid w:val="1D4127E0"/>
    <w:rsid w:val="1D4F489A"/>
    <w:rsid w:val="1D866B79"/>
    <w:rsid w:val="1DC97D50"/>
    <w:rsid w:val="1DDB123F"/>
    <w:rsid w:val="1EF44AA3"/>
    <w:rsid w:val="2037042F"/>
    <w:rsid w:val="20376E13"/>
    <w:rsid w:val="203E4E2B"/>
    <w:rsid w:val="211E1AC3"/>
    <w:rsid w:val="222B101D"/>
    <w:rsid w:val="22B0624E"/>
    <w:rsid w:val="22BF4AAA"/>
    <w:rsid w:val="23626B1C"/>
    <w:rsid w:val="2455496C"/>
    <w:rsid w:val="24CC25FF"/>
    <w:rsid w:val="25102920"/>
    <w:rsid w:val="26242656"/>
    <w:rsid w:val="2719665F"/>
    <w:rsid w:val="28A57767"/>
    <w:rsid w:val="290D4750"/>
    <w:rsid w:val="290D75FD"/>
    <w:rsid w:val="292772F9"/>
    <w:rsid w:val="29431DF7"/>
    <w:rsid w:val="2A6900DC"/>
    <w:rsid w:val="2B3774FF"/>
    <w:rsid w:val="2B60568C"/>
    <w:rsid w:val="2E1457C0"/>
    <w:rsid w:val="2E726E6D"/>
    <w:rsid w:val="2FC751F2"/>
    <w:rsid w:val="30041352"/>
    <w:rsid w:val="308079D0"/>
    <w:rsid w:val="32056C8A"/>
    <w:rsid w:val="336E7923"/>
    <w:rsid w:val="33971AAB"/>
    <w:rsid w:val="33D24F98"/>
    <w:rsid w:val="342F1C95"/>
    <w:rsid w:val="3521347F"/>
    <w:rsid w:val="36192582"/>
    <w:rsid w:val="37017A71"/>
    <w:rsid w:val="375B051B"/>
    <w:rsid w:val="38771D59"/>
    <w:rsid w:val="38B34F90"/>
    <w:rsid w:val="38C71038"/>
    <w:rsid w:val="39EA0D90"/>
    <w:rsid w:val="3A1F6FF5"/>
    <w:rsid w:val="3BC9366E"/>
    <w:rsid w:val="3C434511"/>
    <w:rsid w:val="3D857316"/>
    <w:rsid w:val="408A4CB0"/>
    <w:rsid w:val="40C17305"/>
    <w:rsid w:val="41795FF8"/>
    <w:rsid w:val="41C277B6"/>
    <w:rsid w:val="42310826"/>
    <w:rsid w:val="426944F1"/>
    <w:rsid w:val="43240743"/>
    <w:rsid w:val="4355356B"/>
    <w:rsid w:val="43F04DAB"/>
    <w:rsid w:val="45107A00"/>
    <w:rsid w:val="45CE6DFE"/>
    <w:rsid w:val="46711C51"/>
    <w:rsid w:val="469F1A0F"/>
    <w:rsid w:val="46D0762A"/>
    <w:rsid w:val="474E2C88"/>
    <w:rsid w:val="47924571"/>
    <w:rsid w:val="484B32AD"/>
    <w:rsid w:val="48660F01"/>
    <w:rsid w:val="4904543A"/>
    <w:rsid w:val="49C84D6A"/>
    <w:rsid w:val="4AAA752E"/>
    <w:rsid w:val="4AAE47DA"/>
    <w:rsid w:val="4ABB4642"/>
    <w:rsid w:val="4C20408D"/>
    <w:rsid w:val="4C3338DA"/>
    <w:rsid w:val="4D937AD1"/>
    <w:rsid w:val="4FFA1D69"/>
    <w:rsid w:val="50E02780"/>
    <w:rsid w:val="510A3633"/>
    <w:rsid w:val="511A1BA7"/>
    <w:rsid w:val="539902C9"/>
    <w:rsid w:val="53FB7E35"/>
    <w:rsid w:val="542F59CD"/>
    <w:rsid w:val="548905F1"/>
    <w:rsid w:val="54F95B8E"/>
    <w:rsid w:val="55450313"/>
    <w:rsid w:val="56292807"/>
    <w:rsid w:val="5721778C"/>
    <w:rsid w:val="5741363C"/>
    <w:rsid w:val="575B5C1D"/>
    <w:rsid w:val="57DF2717"/>
    <w:rsid w:val="58D3597A"/>
    <w:rsid w:val="58F672B0"/>
    <w:rsid w:val="595B7457"/>
    <w:rsid w:val="599E3F96"/>
    <w:rsid w:val="59C17F5D"/>
    <w:rsid w:val="5A840CE7"/>
    <w:rsid w:val="5B044743"/>
    <w:rsid w:val="5B862ECB"/>
    <w:rsid w:val="5BCC3544"/>
    <w:rsid w:val="5C97777D"/>
    <w:rsid w:val="5CB545C5"/>
    <w:rsid w:val="5DEC06A6"/>
    <w:rsid w:val="5E8E1D06"/>
    <w:rsid w:val="604D4652"/>
    <w:rsid w:val="61397287"/>
    <w:rsid w:val="617F1F04"/>
    <w:rsid w:val="62300ABF"/>
    <w:rsid w:val="62C8645D"/>
    <w:rsid w:val="63857653"/>
    <w:rsid w:val="64213ACB"/>
    <w:rsid w:val="64743CB1"/>
    <w:rsid w:val="65A91E26"/>
    <w:rsid w:val="67FC5434"/>
    <w:rsid w:val="68282BEF"/>
    <w:rsid w:val="68B670C4"/>
    <w:rsid w:val="691246FB"/>
    <w:rsid w:val="6B01111E"/>
    <w:rsid w:val="6C892ADB"/>
    <w:rsid w:val="6CDC41D8"/>
    <w:rsid w:val="6CFA6CDB"/>
    <w:rsid w:val="6D8C2E91"/>
    <w:rsid w:val="6DA203ED"/>
    <w:rsid w:val="6E3D27EA"/>
    <w:rsid w:val="6ED079C8"/>
    <w:rsid w:val="6EF00541"/>
    <w:rsid w:val="6F9E1A5C"/>
    <w:rsid w:val="70121E44"/>
    <w:rsid w:val="70725F13"/>
    <w:rsid w:val="709173C4"/>
    <w:rsid w:val="7105462E"/>
    <w:rsid w:val="713C79B8"/>
    <w:rsid w:val="7202616E"/>
    <w:rsid w:val="7280599F"/>
    <w:rsid w:val="73B268A3"/>
    <w:rsid w:val="760268A8"/>
    <w:rsid w:val="76624E57"/>
    <w:rsid w:val="767D532E"/>
    <w:rsid w:val="76A86664"/>
    <w:rsid w:val="781B1C28"/>
    <w:rsid w:val="785D6A87"/>
    <w:rsid w:val="797231EC"/>
    <w:rsid w:val="7A2A5D7E"/>
    <w:rsid w:val="7A3D151B"/>
    <w:rsid w:val="7B1C0EF7"/>
    <w:rsid w:val="7B1D7DC6"/>
    <w:rsid w:val="7B5E15C0"/>
    <w:rsid w:val="7B7B6F91"/>
    <w:rsid w:val="7D612A0C"/>
    <w:rsid w:val="7D992FFA"/>
    <w:rsid w:val="7DE67DEF"/>
    <w:rsid w:val="7E7A03D0"/>
    <w:rsid w:val="7E8E1268"/>
    <w:rsid w:val="7F3459FD"/>
    <w:rsid w:val="7F6331CA"/>
    <w:rsid w:val="7FA313FC"/>
    <w:rsid w:val="7FB34A20"/>
    <w:rsid w:val="7FF47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stheme="minorBidi"/>
      <w:sz w:val="28"/>
      <w:szCs w:val="22"/>
    </w:rPr>
  </w:style>
  <w:style w:type="paragraph" w:styleId="Heading3">
    <w:name w:val="heading 3"/>
    <w:basedOn w:val="Normal"/>
    <w:next w:val="Normal"/>
    <w:link w:val="Heading3Char"/>
    <w:uiPriority w:val="9"/>
    <w:semiHidden/>
    <w:unhideWhenUsed/>
    <w:qFormat/>
    <w:pPr>
      <w:keepNext/>
      <w:keepLines/>
      <w:widowControl w:val="0"/>
      <w:autoSpaceDE w:val="0"/>
      <w:autoSpaceDN w:val="0"/>
      <w:spacing w:before="40" w:after="0" w:line="240" w:lineRule="auto"/>
      <w:outlineLvl w:val="2"/>
    </w:pPr>
    <w:rPr>
      <w:rFonts w:asciiTheme="majorHAnsi" w:eastAsiaTheme="majorEastAsia" w:hAnsiTheme="majorHAnsi" w:cstheme="majorBidi"/>
      <w:color w:val="1F4E79" w:themeColor="accent1" w:themeShade="80"/>
      <w:sz w:val="24"/>
      <w:szCs w:val="24"/>
      <w:lang w:val="vi"/>
    </w:rPr>
  </w:style>
  <w:style w:type="paragraph" w:styleId="Heading4">
    <w:name w:val="heading 4"/>
    <w:basedOn w:val="Normal"/>
    <w:next w:val="Normal"/>
    <w:link w:val="Heading4Char"/>
    <w:uiPriority w:val="9"/>
    <w:semiHidden/>
    <w:unhideWhenUsed/>
    <w:qFormat/>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sz w:val="22"/>
      <w:lang w:val="vi"/>
    </w:rPr>
  </w:style>
  <w:style w:type="paragraph" w:styleId="Heading5">
    <w:name w:val="heading 5"/>
    <w:basedOn w:val="Normal"/>
    <w:next w:val="Normal"/>
    <w:link w:val="Heading5Char"/>
    <w:uiPriority w:val="9"/>
    <w:semiHidden/>
    <w:unhideWhenUsed/>
    <w:qFormat/>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Indent">
    <w:name w:val="Body Text Indent"/>
    <w:basedOn w:val="Normal"/>
    <w:link w:val="BodyTextIndentChar"/>
    <w:qFormat/>
    <w:pPr>
      <w:spacing w:after="0" w:line="240" w:lineRule="auto"/>
      <w:ind w:left="720" w:firstLine="720"/>
      <w:jc w:val="both"/>
    </w:pPr>
    <w:rPr>
      <w:rFonts w:eastAsia="Times New Roman" w:cs="Times New Roman"/>
      <w:szCs w:val="2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basedOn w:val="DefaultParagraphFont"/>
    <w:link w:val="FootnoteChar"/>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vi"/>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2"/>
      <w:lang w:val="vi"/>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sz w:val="22"/>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fontstyle01">
    <w:name w:val="fontstyle01"/>
    <w:basedOn w:val="DefaultParagraphFont"/>
    <w:qFormat/>
    <w:rPr>
      <w:rFonts w:ascii="Times New Roman" w:hAnsi="Times New Roman" w:cs="Times New Roman" w:hint="default"/>
      <w:color w:val="000000"/>
      <w:sz w:val="30"/>
      <w:szCs w:val="30"/>
    </w:rPr>
  </w:style>
  <w:style w:type="character" w:customStyle="1" w:styleId="BodyTextIndentChar">
    <w:name w:val="Body Text Indent Char"/>
    <w:basedOn w:val="DefaultParagraphFont"/>
    <w:link w:val="BodyTextIndent"/>
    <w:qFormat/>
    <w:rPr>
      <w:rFonts w:eastAsia="Times New Roman" w:cs="Times New Roman"/>
      <w:szCs w:val="26"/>
    </w:r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heme="minorHAnsi" w:hAnsi="Tahoma" w:cs="Tahoma"/>
      <w:sz w:val="16"/>
      <w:szCs w:val="16"/>
    </w:rPr>
  </w:style>
  <w:style w:type="character" w:customStyle="1" w:styleId="ListParagraphChar">
    <w:name w:val="List Paragraph Char"/>
    <w:link w:val="ListParagraph"/>
    <w:uiPriority w:val="34"/>
    <w:locked/>
    <w:rsid w:val="00382FEE"/>
    <w:rPr>
      <w:rFonts w:eastAsiaTheme="minorHAnsi" w:cstheme="minorBidi"/>
      <w:sz w:val="28"/>
      <w:szCs w:val="22"/>
    </w:rPr>
  </w:style>
  <w:style w:type="paragraph" w:customStyle="1" w:styleId="Nomal">
    <w:name w:val="Nomal"/>
    <w:basedOn w:val="Normal"/>
    <w:link w:val="NomalChar"/>
    <w:qFormat/>
    <w:rsid w:val="003A704C"/>
    <w:pPr>
      <w:spacing w:before="120" w:after="120" w:line="400" w:lineRule="exact"/>
      <w:ind w:left="391"/>
      <w:jc w:val="both"/>
    </w:pPr>
    <w:rPr>
      <w:rFonts w:eastAsia="Times New Roman" w:cs="Times New Roman"/>
      <w:b/>
      <w:bCs/>
      <w:kern w:val="32"/>
      <w:sz w:val="26"/>
      <w:szCs w:val="26"/>
      <w:lang w:val="nl-NL"/>
    </w:rPr>
  </w:style>
  <w:style w:type="character" w:customStyle="1" w:styleId="NomalChar">
    <w:name w:val="Nomal Char"/>
    <w:link w:val="Nomal"/>
    <w:rsid w:val="003A704C"/>
    <w:rPr>
      <w:rFonts w:eastAsia="Times New Roman"/>
      <w:b/>
      <w:bCs/>
      <w:kern w:val="32"/>
      <w:sz w:val="26"/>
      <w:szCs w:val="26"/>
      <w:lang w:val="nl-NL"/>
    </w:rPr>
  </w:style>
  <w:style w:type="table" w:customStyle="1" w:styleId="TableGrid1">
    <w:name w:val="Table Grid1"/>
    <w:basedOn w:val="TableNormal"/>
    <w:next w:val="TableGrid"/>
    <w:uiPriority w:val="59"/>
    <w:rsid w:val="003A70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3pt">
    <w:name w:val="Normal+13pt"/>
    <w:basedOn w:val="Normal"/>
    <w:rsid w:val="00135038"/>
    <w:pPr>
      <w:spacing w:after="0" w:line="240" w:lineRule="auto"/>
    </w:pPr>
    <w:rPr>
      <w:rFonts w:eastAsia="Times New Roman" w:cs="Times New Roman"/>
      <w:color w:val="000000"/>
      <w:sz w:val="24"/>
      <w:szCs w:val="24"/>
    </w:rPr>
  </w:style>
  <w:style w:type="paragraph" w:customStyle="1" w:styleId="FootnoteChar">
    <w:name w:val="Footnote Char"/>
    <w:aliases w:val="Footnote text Char,ftref Char,BearingPoint Char,16 Point Char,Superscript 6 Point Char,fr Char,BVI fnr Char,footnote ref Char,Footnote dich Char,SUPERS Char,(NECG) Footnote Reference Char,Footnote + Arial Char,10 pt Char"/>
    <w:basedOn w:val="Normal"/>
    <w:link w:val="FootnoteReference"/>
    <w:uiPriority w:val="99"/>
    <w:qFormat/>
    <w:rsid w:val="00E04B92"/>
    <w:pPr>
      <w:spacing w:line="240" w:lineRule="exact"/>
    </w:pPr>
    <w:rPr>
      <w:rFonts w:eastAsia="SimSun" w:cs="Times New Roman"/>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stheme="minorBidi"/>
      <w:sz w:val="28"/>
      <w:szCs w:val="22"/>
    </w:rPr>
  </w:style>
  <w:style w:type="paragraph" w:styleId="Heading3">
    <w:name w:val="heading 3"/>
    <w:basedOn w:val="Normal"/>
    <w:next w:val="Normal"/>
    <w:link w:val="Heading3Char"/>
    <w:uiPriority w:val="9"/>
    <w:semiHidden/>
    <w:unhideWhenUsed/>
    <w:qFormat/>
    <w:pPr>
      <w:keepNext/>
      <w:keepLines/>
      <w:widowControl w:val="0"/>
      <w:autoSpaceDE w:val="0"/>
      <w:autoSpaceDN w:val="0"/>
      <w:spacing w:before="40" w:after="0" w:line="240" w:lineRule="auto"/>
      <w:outlineLvl w:val="2"/>
    </w:pPr>
    <w:rPr>
      <w:rFonts w:asciiTheme="majorHAnsi" w:eastAsiaTheme="majorEastAsia" w:hAnsiTheme="majorHAnsi" w:cstheme="majorBidi"/>
      <w:color w:val="1F4E79" w:themeColor="accent1" w:themeShade="80"/>
      <w:sz w:val="24"/>
      <w:szCs w:val="24"/>
      <w:lang w:val="vi"/>
    </w:rPr>
  </w:style>
  <w:style w:type="paragraph" w:styleId="Heading4">
    <w:name w:val="heading 4"/>
    <w:basedOn w:val="Normal"/>
    <w:next w:val="Normal"/>
    <w:link w:val="Heading4Char"/>
    <w:uiPriority w:val="9"/>
    <w:semiHidden/>
    <w:unhideWhenUsed/>
    <w:qFormat/>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sz w:val="22"/>
      <w:lang w:val="vi"/>
    </w:rPr>
  </w:style>
  <w:style w:type="paragraph" w:styleId="Heading5">
    <w:name w:val="heading 5"/>
    <w:basedOn w:val="Normal"/>
    <w:next w:val="Normal"/>
    <w:link w:val="Heading5Char"/>
    <w:uiPriority w:val="9"/>
    <w:semiHidden/>
    <w:unhideWhenUsed/>
    <w:qFormat/>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Indent">
    <w:name w:val="Body Text Indent"/>
    <w:basedOn w:val="Normal"/>
    <w:link w:val="BodyTextIndentChar"/>
    <w:qFormat/>
    <w:pPr>
      <w:spacing w:after="0" w:line="240" w:lineRule="auto"/>
      <w:ind w:left="720" w:firstLine="720"/>
      <w:jc w:val="both"/>
    </w:pPr>
    <w:rPr>
      <w:rFonts w:eastAsia="Times New Roman" w:cs="Times New Roman"/>
      <w:szCs w:val="2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basedOn w:val="DefaultParagraphFont"/>
    <w:link w:val="FootnoteChar"/>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vi"/>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2"/>
      <w:lang w:val="vi"/>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sz w:val="22"/>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fontstyle01">
    <w:name w:val="fontstyle01"/>
    <w:basedOn w:val="DefaultParagraphFont"/>
    <w:qFormat/>
    <w:rPr>
      <w:rFonts w:ascii="Times New Roman" w:hAnsi="Times New Roman" w:cs="Times New Roman" w:hint="default"/>
      <w:color w:val="000000"/>
      <w:sz w:val="30"/>
      <w:szCs w:val="30"/>
    </w:rPr>
  </w:style>
  <w:style w:type="character" w:customStyle="1" w:styleId="BodyTextIndentChar">
    <w:name w:val="Body Text Indent Char"/>
    <w:basedOn w:val="DefaultParagraphFont"/>
    <w:link w:val="BodyTextIndent"/>
    <w:qFormat/>
    <w:rPr>
      <w:rFonts w:eastAsia="Times New Roman" w:cs="Times New Roman"/>
      <w:szCs w:val="26"/>
    </w:r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heme="minorHAnsi" w:hAnsi="Tahoma" w:cs="Tahoma"/>
      <w:sz w:val="16"/>
      <w:szCs w:val="16"/>
    </w:rPr>
  </w:style>
  <w:style w:type="character" w:customStyle="1" w:styleId="ListParagraphChar">
    <w:name w:val="List Paragraph Char"/>
    <w:link w:val="ListParagraph"/>
    <w:uiPriority w:val="34"/>
    <w:locked/>
    <w:rsid w:val="00382FEE"/>
    <w:rPr>
      <w:rFonts w:eastAsiaTheme="minorHAnsi" w:cstheme="minorBidi"/>
      <w:sz w:val="28"/>
      <w:szCs w:val="22"/>
    </w:rPr>
  </w:style>
  <w:style w:type="paragraph" w:customStyle="1" w:styleId="Nomal">
    <w:name w:val="Nomal"/>
    <w:basedOn w:val="Normal"/>
    <w:link w:val="NomalChar"/>
    <w:qFormat/>
    <w:rsid w:val="003A704C"/>
    <w:pPr>
      <w:spacing w:before="120" w:after="120" w:line="400" w:lineRule="exact"/>
      <w:ind w:left="391"/>
      <w:jc w:val="both"/>
    </w:pPr>
    <w:rPr>
      <w:rFonts w:eastAsia="Times New Roman" w:cs="Times New Roman"/>
      <w:b/>
      <w:bCs/>
      <w:kern w:val="32"/>
      <w:sz w:val="26"/>
      <w:szCs w:val="26"/>
      <w:lang w:val="nl-NL"/>
    </w:rPr>
  </w:style>
  <w:style w:type="character" w:customStyle="1" w:styleId="NomalChar">
    <w:name w:val="Nomal Char"/>
    <w:link w:val="Nomal"/>
    <w:rsid w:val="003A704C"/>
    <w:rPr>
      <w:rFonts w:eastAsia="Times New Roman"/>
      <w:b/>
      <w:bCs/>
      <w:kern w:val="32"/>
      <w:sz w:val="26"/>
      <w:szCs w:val="26"/>
      <w:lang w:val="nl-NL"/>
    </w:rPr>
  </w:style>
  <w:style w:type="table" w:customStyle="1" w:styleId="TableGrid1">
    <w:name w:val="Table Grid1"/>
    <w:basedOn w:val="TableNormal"/>
    <w:next w:val="TableGrid"/>
    <w:uiPriority w:val="59"/>
    <w:rsid w:val="003A70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3pt">
    <w:name w:val="Normal+13pt"/>
    <w:basedOn w:val="Normal"/>
    <w:rsid w:val="00135038"/>
    <w:pPr>
      <w:spacing w:after="0" w:line="240" w:lineRule="auto"/>
    </w:pPr>
    <w:rPr>
      <w:rFonts w:eastAsia="Times New Roman" w:cs="Times New Roman"/>
      <w:color w:val="000000"/>
      <w:sz w:val="24"/>
      <w:szCs w:val="24"/>
    </w:rPr>
  </w:style>
  <w:style w:type="paragraph" w:customStyle="1" w:styleId="FootnoteChar">
    <w:name w:val="Footnote Char"/>
    <w:aliases w:val="Footnote text Char,ftref Char,BearingPoint Char,16 Point Char,Superscript 6 Point Char,fr Char,BVI fnr Char,footnote ref Char,Footnote dich Char,SUPERS Char,(NECG) Footnote Reference Char,Footnote + Arial Char,10 pt Char"/>
    <w:basedOn w:val="Normal"/>
    <w:link w:val="FootnoteReference"/>
    <w:uiPriority w:val="99"/>
    <w:qFormat/>
    <w:rsid w:val="00E04B92"/>
    <w:pPr>
      <w:spacing w:line="240" w:lineRule="exact"/>
    </w:pPr>
    <w:rPr>
      <w:rFonts w:eastAsia="SimSun" w:cs="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58544">
      <w:bodyDiv w:val="1"/>
      <w:marLeft w:val="0"/>
      <w:marRight w:val="0"/>
      <w:marTop w:val="0"/>
      <w:marBottom w:val="0"/>
      <w:divBdr>
        <w:top w:val="none" w:sz="0" w:space="0" w:color="auto"/>
        <w:left w:val="none" w:sz="0" w:space="0" w:color="auto"/>
        <w:bottom w:val="none" w:sz="0" w:space="0" w:color="auto"/>
        <w:right w:val="none" w:sz="0" w:space="0" w:color="auto"/>
      </w:divBdr>
    </w:div>
    <w:div w:id="1093893937">
      <w:bodyDiv w:val="1"/>
      <w:marLeft w:val="0"/>
      <w:marRight w:val="0"/>
      <w:marTop w:val="0"/>
      <w:marBottom w:val="0"/>
      <w:divBdr>
        <w:top w:val="none" w:sz="0" w:space="0" w:color="auto"/>
        <w:left w:val="none" w:sz="0" w:space="0" w:color="auto"/>
        <w:bottom w:val="none" w:sz="0" w:space="0" w:color="auto"/>
        <w:right w:val="none" w:sz="0" w:space="0" w:color="auto"/>
      </w:divBdr>
    </w:div>
    <w:div w:id="1267493881">
      <w:bodyDiv w:val="1"/>
      <w:marLeft w:val="0"/>
      <w:marRight w:val="0"/>
      <w:marTop w:val="0"/>
      <w:marBottom w:val="0"/>
      <w:divBdr>
        <w:top w:val="none" w:sz="0" w:space="0" w:color="auto"/>
        <w:left w:val="none" w:sz="0" w:space="0" w:color="auto"/>
        <w:bottom w:val="none" w:sz="0" w:space="0" w:color="auto"/>
        <w:right w:val="none" w:sz="0" w:space="0" w:color="auto"/>
      </w:divBdr>
    </w:div>
    <w:div w:id="1693460133">
      <w:bodyDiv w:val="1"/>
      <w:marLeft w:val="0"/>
      <w:marRight w:val="0"/>
      <w:marTop w:val="0"/>
      <w:marBottom w:val="0"/>
      <w:divBdr>
        <w:top w:val="none" w:sz="0" w:space="0" w:color="auto"/>
        <w:left w:val="none" w:sz="0" w:space="0" w:color="auto"/>
        <w:bottom w:val="none" w:sz="0" w:space="0" w:color="auto"/>
        <w:right w:val="none" w:sz="0" w:space="0" w:color="auto"/>
      </w:divBdr>
    </w:div>
    <w:div w:id="1943956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E\FAC\Nghiep%20vu\TDG\Duyet\Bang%20gia%20dat%20Lai%20Chau\2026\Du%20thao%20BGD\Du%20thao%20Bao%20cao%20thuyet%20minh%20Lai%20Chau%20(Lan%2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039E12-AA0E-4A90-BAE3-2BEA1CB5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 thao Bao cao thuyet minh Lai Chau (Lan 1)</Template>
  <TotalTime>620</TotalTime>
  <Pages>15</Pages>
  <Words>4208</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773</cp:revision>
  <dcterms:created xsi:type="dcterms:W3CDTF">2025-11-01T23:25:00Z</dcterms:created>
  <dcterms:modified xsi:type="dcterms:W3CDTF">2026-07-31T08:42:00Z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C2C7D8414A474DE08CFA9E50719A914F_11</vt:lpwstr>
  </property>
  <property fmtid="{D5CDD505-2E9C-101B-9397-08002B2CF9AE}" pid="3" name="KSOProductBuildVer">
    <vt:lpwstr>1033-12.2.0.23155</vt:lpwstr>
  </property>
</Properties>
</file>