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78" w:type="dxa"/>
        <w:jc w:val="center"/>
        <w:tblLook w:val="0000" w:firstRow="0" w:lastRow="0" w:firstColumn="0" w:lastColumn="0" w:noHBand="0" w:noVBand="0"/>
      </w:tblPr>
      <w:tblGrid>
        <w:gridCol w:w="3963"/>
        <w:gridCol w:w="5815"/>
      </w:tblGrid>
      <w:tr w:rsidR="00DE60F9" w:rsidRPr="008A2510" w14:paraId="055E3E7F" w14:textId="77777777" w:rsidTr="002F29F2">
        <w:trPr>
          <w:trHeight w:val="370"/>
          <w:jc w:val="center"/>
        </w:trPr>
        <w:tc>
          <w:tcPr>
            <w:tcW w:w="3963" w:type="dxa"/>
          </w:tcPr>
          <w:p w14:paraId="2212DE84" w14:textId="77777777" w:rsidR="003E15DC" w:rsidRPr="008A2510" w:rsidRDefault="003E15DC" w:rsidP="00987C18">
            <w:pPr>
              <w:pStyle w:val="Title"/>
              <w:rPr>
                <w:rFonts w:ascii="Times New Roman" w:hAnsi="Times New Roman"/>
                <w:b w:val="0"/>
                <w:bCs w:val="0"/>
                <w:color w:val="000000" w:themeColor="text1"/>
                <w:sz w:val="26"/>
                <w:szCs w:val="22"/>
              </w:rPr>
            </w:pPr>
            <w:r w:rsidRPr="008A2510">
              <w:rPr>
                <w:rFonts w:ascii="Times New Roman" w:hAnsi="Times New Roman"/>
                <w:b w:val="0"/>
                <w:bCs w:val="0"/>
                <w:color w:val="000000" w:themeColor="text1"/>
                <w:sz w:val="26"/>
                <w:szCs w:val="22"/>
              </w:rPr>
              <w:t>UBND TỈNH LAI CHÂU</w:t>
            </w:r>
          </w:p>
          <w:p w14:paraId="48EF1FDB" w14:textId="77777777" w:rsidR="003E15DC" w:rsidRPr="008A2510" w:rsidRDefault="003E15DC" w:rsidP="00987C18">
            <w:pPr>
              <w:pStyle w:val="Title"/>
              <w:rPr>
                <w:rFonts w:ascii="Times New Roman" w:hAnsi="Times New Roman"/>
                <w:bCs w:val="0"/>
                <w:color w:val="000000" w:themeColor="text1"/>
                <w:sz w:val="26"/>
                <w:szCs w:val="22"/>
              </w:rPr>
            </w:pPr>
            <w:r w:rsidRPr="008A2510">
              <w:rPr>
                <w:rFonts w:ascii="Times New Roman" w:hAnsi="Times New Roman"/>
                <w:bCs w:val="0"/>
                <w:color w:val="000000" w:themeColor="text1"/>
                <w:sz w:val="26"/>
                <w:szCs w:val="22"/>
              </w:rPr>
              <w:t>SỞ GIÁO DỤC VÀ ĐÀO TẠO</w:t>
            </w:r>
          </w:p>
        </w:tc>
        <w:tc>
          <w:tcPr>
            <w:tcW w:w="5815" w:type="dxa"/>
          </w:tcPr>
          <w:p w14:paraId="18A5ED5A" w14:textId="77777777" w:rsidR="003E15DC" w:rsidRPr="008A2510" w:rsidRDefault="003E15DC" w:rsidP="00987C18">
            <w:pPr>
              <w:pStyle w:val="Title"/>
              <w:rPr>
                <w:rFonts w:ascii="Times New Roman" w:hAnsi="Times New Roman"/>
                <w:color w:val="000000" w:themeColor="text1"/>
                <w:sz w:val="28"/>
                <w:szCs w:val="28"/>
                <w:lang w:val="vi-VN"/>
              </w:rPr>
            </w:pPr>
            <w:r w:rsidRPr="008A2510">
              <w:rPr>
                <w:rFonts w:ascii="Times New Roman" w:hAnsi="Times New Roman"/>
                <w:color w:val="000000" w:themeColor="text1"/>
                <w:sz w:val="26"/>
                <w:szCs w:val="26"/>
                <w:lang w:val="vi-VN"/>
              </w:rPr>
              <w:t>CỘNG HOÀ XÃ HỘI CHỦ NGHĨA VIỆT NAM</w:t>
            </w:r>
          </w:p>
          <w:p w14:paraId="308F528A" w14:textId="77777777" w:rsidR="003E15DC" w:rsidRPr="008A2510" w:rsidRDefault="003E15DC" w:rsidP="00987C18">
            <w:pPr>
              <w:pStyle w:val="Title"/>
              <w:rPr>
                <w:rFonts w:ascii="Times New Roman" w:hAnsi="Times New Roman"/>
                <w:color w:val="000000" w:themeColor="text1"/>
                <w:sz w:val="28"/>
                <w:szCs w:val="28"/>
                <w:lang w:val="vi-VN"/>
              </w:rPr>
            </w:pPr>
            <w:r w:rsidRPr="008A2510">
              <w:rPr>
                <w:rFonts w:ascii="Times New Roman" w:hAnsi="Times New Roman"/>
                <w:color w:val="000000" w:themeColor="text1"/>
                <w:sz w:val="28"/>
                <w:szCs w:val="28"/>
                <w:lang w:val="vi-VN"/>
              </w:rPr>
              <w:t>Độc lập - Tự do - Hạnh phúc</w:t>
            </w:r>
          </w:p>
        </w:tc>
      </w:tr>
      <w:tr w:rsidR="003E15DC" w:rsidRPr="008A2510" w14:paraId="4BBE1D97" w14:textId="77777777" w:rsidTr="002F29F2">
        <w:trPr>
          <w:trHeight w:val="896"/>
          <w:jc w:val="center"/>
        </w:trPr>
        <w:tc>
          <w:tcPr>
            <w:tcW w:w="3963" w:type="dxa"/>
          </w:tcPr>
          <w:p w14:paraId="55ED3167" w14:textId="273D2E0D" w:rsidR="003E15DC" w:rsidRPr="008A4D24" w:rsidRDefault="003E15DC" w:rsidP="001A7335">
            <w:pPr>
              <w:pStyle w:val="Title"/>
              <w:ind w:left="2"/>
              <w:rPr>
                <w:rFonts w:ascii="Times New Roman" w:hAnsi="Times New Roman"/>
                <w:b w:val="0"/>
                <w:bCs w:val="0"/>
                <w:color w:val="000000" w:themeColor="text1"/>
                <w:sz w:val="24"/>
              </w:rPr>
            </w:pPr>
          </w:p>
        </w:tc>
        <w:tc>
          <w:tcPr>
            <w:tcW w:w="5815" w:type="dxa"/>
          </w:tcPr>
          <w:p w14:paraId="078D1DD5" w14:textId="10320ECF" w:rsidR="003E15DC" w:rsidRPr="008A2510" w:rsidRDefault="00E15E02" w:rsidP="00E15E02">
            <w:pPr>
              <w:pStyle w:val="Title"/>
              <w:spacing w:before="200"/>
              <w:rPr>
                <w:rFonts w:ascii="Times New Roman" w:hAnsi="Times New Roman"/>
                <w:color w:val="000000" w:themeColor="text1"/>
                <w:sz w:val="26"/>
                <w:szCs w:val="26"/>
                <w:lang w:val="vi-VN"/>
              </w:rPr>
            </w:pPr>
            <w:r w:rsidRPr="008A2510">
              <w:rPr>
                <w:rFonts w:ascii="Times New Roman" w:hAnsi="Times New Roman"/>
                <w:noProof/>
                <w:color w:val="000000" w:themeColor="text1"/>
                <w:sz w:val="28"/>
                <w:szCs w:val="28"/>
              </w:rPr>
              <mc:AlternateContent>
                <mc:Choice Requires="wps">
                  <w:drawing>
                    <wp:anchor distT="0" distB="0" distL="114300" distR="114300" simplePos="0" relativeHeight="251658752" behindDoc="0" locked="0" layoutInCell="1" allowOverlap="1" wp14:anchorId="190A0727" wp14:editId="30C1245B">
                      <wp:simplePos x="0" y="0"/>
                      <wp:positionH relativeFrom="column">
                        <wp:posOffset>688975</wp:posOffset>
                      </wp:positionH>
                      <wp:positionV relativeFrom="paragraph">
                        <wp:posOffset>-2871</wp:posOffset>
                      </wp:positionV>
                      <wp:extent cx="1995777" cy="0"/>
                      <wp:effectExtent l="0" t="0" r="24130" b="19050"/>
                      <wp:wrapNone/>
                      <wp:docPr id="2" name="Straight Connector 1"/>
                      <wp:cNvGraphicFramePr/>
                      <a:graphic xmlns:a="http://schemas.openxmlformats.org/drawingml/2006/main">
                        <a:graphicData uri="http://schemas.microsoft.com/office/word/2010/wordprocessingShape">
                          <wps:wsp>
                            <wps:cNvCnPr/>
                            <wps:spPr bwMode="auto">
                              <a:xfrm>
                                <a:off x="0" y="0"/>
                                <a:ext cx="1995777"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6E6095E" id="Straight Connector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5pt,-.25pt" to="211.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"/>
                  </w:pict>
                </mc:Fallback>
              </mc:AlternateContent>
            </w:r>
            <w:r w:rsidR="003E15DC" w:rsidRPr="008A2510">
              <w:rPr>
                <w:rFonts w:ascii="Times New Roman" w:hAnsi="Times New Roman"/>
                <w:b w:val="0"/>
                <w:bCs w:val="0"/>
                <w:i/>
                <w:iCs/>
                <w:color w:val="000000" w:themeColor="text1"/>
                <w:sz w:val="26"/>
                <w:szCs w:val="28"/>
                <w:lang w:val="vi-VN"/>
              </w:rPr>
              <w:t>Lai Châu, ngày</w:t>
            </w:r>
            <w:r w:rsidR="00F46E60">
              <w:rPr>
                <w:rFonts w:ascii="Times New Roman" w:hAnsi="Times New Roman"/>
                <w:b w:val="0"/>
                <w:bCs w:val="0"/>
                <w:i/>
                <w:iCs/>
                <w:color w:val="000000" w:themeColor="text1"/>
                <w:sz w:val="26"/>
                <w:szCs w:val="28"/>
              </w:rPr>
              <w:t xml:space="preserve">    </w:t>
            </w:r>
            <w:r w:rsidR="00F46E60">
              <w:rPr>
                <w:rFonts w:ascii="Times New Roman" w:hAnsi="Times New Roman"/>
                <w:b w:val="0"/>
                <w:bCs w:val="0"/>
                <w:i/>
                <w:iCs/>
                <w:color w:val="000000" w:themeColor="text1"/>
                <w:sz w:val="26"/>
                <w:szCs w:val="28"/>
                <w:lang w:val="vi-VN"/>
              </w:rPr>
              <w:t xml:space="preserve"> </w:t>
            </w:r>
            <w:r w:rsidR="00F46E60">
              <w:rPr>
                <w:rFonts w:ascii="Times New Roman" w:hAnsi="Times New Roman"/>
                <w:b w:val="0"/>
                <w:bCs w:val="0"/>
                <w:i/>
                <w:iCs/>
                <w:color w:val="000000" w:themeColor="text1"/>
                <w:sz w:val="26"/>
                <w:szCs w:val="28"/>
              </w:rPr>
              <w:t xml:space="preserve"> </w:t>
            </w:r>
            <w:r w:rsidR="00F46E60">
              <w:rPr>
                <w:rFonts w:ascii="Times New Roman" w:hAnsi="Times New Roman"/>
                <w:b w:val="0"/>
                <w:bCs w:val="0"/>
                <w:i/>
                <w:iCs/>
                <w:color w:val="000000" w:themeColor="text1"/>
                <w:sz w:val="26"/>
                <w:szCs w:val="28"/>
                <w:lang w:val="vi-VN"/>
              </w:rPr>
              <w:t xml:space="preserve"> </w:t>
            </w:r>
            <w:r w:rsidR="003E15DC" w:rsidRPr="008A2510">
              <w:rPr>
                <w:rFonts w:ascii="Times New Roman" w:hAnsi="Times New Roman"/>
                <w:b w:val="0"/>
                <w:bCs w:val="0"/>
                <w:i/>
                <w:iCs/>
                <w:color w:val="000000" w:themeColor="text1"/>
                <w:sz w:val="26"/>
                <w:szCs w:val="28"/>
                <w:lang w:val="vi-VN"/>
              </w:rPr>
              <w:t xml:space="preserve">tháng </w:t>
            </w:r>
            <w:r w:rsidR="001A7335" w:rsidRPr="008A2510">
              <w:rPr>
                <w:rFonts w:ascii="Times New Roman" w:hAnsi="Times New Roman"/>
                <w:b w:val="0"/>
                <w:bCs w:val="0"/>
                <w:i/>
                <w:iCs/>
                <w:color w:val="000000" w:themeColor="text1"/>
                <w:sz w:val="26"/>
                <w:szCs w:val="28"/>
              </w:rPr>
              <w:t>7</w:t>
            </w:r>
            <w:r w:rsidR="003E15DC" w:rsidRPr="008A2510">
              <w:rPr>
                <w:rFonts w:ascii="Times New Roman" w:hAnsi="Times New Roman"/>
                <w:b w:val="0"/>
                <w:bCs w:val="0"/>
                <w:i/>
                <w:iCs/>
                <w:color w:val="000000" w:themeColor="text1"/>
                <w:sz w:val="26"/>
                <w:szCs w:val="28"/>
                <w:lang w:val="vi-VN"/>
              </w:rPr>
              <w:t xml:space="preserve"> năm 202</w:t>
            </w:r>
            <w:r w:rsidR="00C52264" w:rsidRPr="008A2510">
              <w:rPr>
                <w:rFonts w:ascii="Times New Roman" w:hAnsi="Times New Roman"/>
                <w:b w:val="0"/>
                <w:bCs w:val="0"/>
                <w:i/>
                <w:iCs/>
                <w:color w:val="000000" w:themeColor="text1"/>
                <w:sz w:val="26"/>
                <w:szCs w:val="28"/>
              </w:rPr>
              <w:t>6</w:t>
            </w:r>
          </w:p>
        </w:tc>
      </w:tr>
    </w:tbl>
    <w:p w14:paraId="65F444FD" w14:textId="573953AE" w:rsidR="008F3027" w:rsidRPr="008A2510" w:rsidRDefault="008F3027" w:rsidP="002F29F2">
      <w:pPr>
        <w:tabs>
          <w:tab w:val="left" w:pos="1020"/>
          <w:tab w:val="center" w:pos="4476"/>
        </w:tabs>
        <w:ind w:left="0"/>
        <w:jc w:val="left"/>
        <w:rPr>
          <w:color w:val="000000" w:themeColor="text1"/>
        </w:rPr>
      </w:pPr>
    </w:p>
    <w:p w14:paraId="64A171FB" w14:textId="7E503E5C" w:rsidR="008F3027" w:rsidRPr="008F3027" w:rsidRDefault="002F29F2" w:rsidP="008F3027">
      <w:pPr>
        <w:spacing w:before="120" w:line="276" w:lineRule="auto"/>
        <w:rPr>
          <w:b/>
          <w:bCs/>
          <w:color w:val="000000" w:themeColor="text1"/>
          <w:spacing w:val="-4"/>
        </w:rPr>
      </w:pPr>
      <w:r>
        <w:rPr>
          <w:b/>
          <w:bCs/>
          <w:noProof/>
          <w:color w:val="000000" w:themeColor="text1"/>
          <w:spacing w:val="-4"/>
        </w:rPr>
        <mc:AlternateContent>
          <mc:Choice Requires="wps">
            <w:drawing>
              <wp:anchor distT="0" distB="0" distL="114300" distR="114300" simplePos="0" relativeHeight="251659776" behindDoc="0" locked="0" layoutInCell="1" allowOverlap="1" wp14:anchorId="6775528B" wp14:editId="1F06234D">
                <wp:simplePos x="0" y="0"/>
                <wp:positionH relativeFrom="column">
                  <wp:posOffset>1769745</wp:posOffset>
                </wp:positionH>
                <wp:positionV relativeFrom="paragraph">
                  <wp:posOffset>733425</wp:posOffset>
                </wp:positionV>
                <wp:extent cx="2118360" cy="7620"/>
                <wp:effectExtent l="0" t="0" r="34290" b="30480"/>
                <wp:wrapNone/>
                <wp:docPr id="1" name="Straight Connector 1"/>
                <wp:cNvGraphicFramePr/>
                <a:graphic xmlns:a="http://schemas.openxmlformats.org/drawingml/2006/main">
                  <a:graphicData uri="http://schemas.microsoft.com/office/word/2010/wordprocessingShape">
                    <wps:wsp>
                      <wps:cNvCnPr/>
                      <wps:spPr>
                        <a:xfrm>
                          <a:off x="0" y="0"/>
                          <a:ext cx="211836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FB8560"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39.35pt,57.75pt" to="306.15pt,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" strokecolor="black [3040]"/>
            </w:pict>
          </mc:Fallback>
        </mc:AlternateContent>
      </w:r>
      <w:r w:rsidR="008F3027" w:rsidRPr="008F3027">
        <w:rPr>
          <w:b/>
          <w:bCs/>
          <w:color w:val="000000" w:themeColor="text1"/>
          <w:spacing w:val="-4"/>
        </w:rPr>
        <w:t xml:space="preserve">BẢN ĐÁNH GIÁ VIỆC PHÂN CẤP TRONG DỰ THẢO QUYẾT ĐỊNH PHÂN CẤP THẨM QUYỀN THỰC HIỆN MUA SẮM SÁCH GIÁO KHOA TRÊN ĐỊA BÀN TỈNH </w:t>
      </w:r>
      <w:r w:rsidR="00497A02">
        <w:rPr>
          <w:b/>
          <w:bCs/>
          <w:color w:val="000000" w:themeColor="text1"/>
          <w:spacing w:val="-4"/>
        </w:rPr>
        <w:t>LAI CHÂU</w:t>
      </w:r>
    </w:p>
    <w:p w14:paraId="43D10479" w14:textId="77777777" w:rsidR="008F3027" w:rsidRDefault="008F3027" w:rsidP="008F3027">
      <w:pPr>
        <w:spacing w:before="120" w:line="276" w:lineRule="auto"/>
        <w:jc w:val="both"/>
        <w:rPr>
          <w:color w:val="000000" w:themeColor="text1"/>
          <w:spacing w:val="-4"/>
        </w:rPr>
      </w:pPr>
    </w:p>
    <w:p w14:paraId="18FE1F73" w14:textId="77777777" w:rsidR="008F3027" w:rsidRDefault="008F3027" w:rsidP="008F3027">
      <w:pPr>
        <w:spacing w:before="120" w:line="276" w:lineRule="auto"/>
        <w:jc w:val="both"/>
        <w:rPr>
          <w:color w:val="000000" w:themeColor="text1"/>
          <w:spacing w:val="-4"/>
        </w:rPr>
      </w:pPr>
    </w:p>
    <w:p w14:paraId="209E9003" w14:textId="7D3D90F1"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 xml:space="preserve">Thực hiện quy định của Luật Ban hành văn bản quy phạm pháp luật, Sở Giáo dục và Đào tạo đã tiến hành đánh giá việc phân cấp trong dự thảo Quyết định quy định hình thức mua sắm và phân cấp thẩm quyền mua sắm sách giáo khoa trong các cơ sở giáo dục trên địa bàn tỉnh </w:t>
      </w:r>
      <w:r w:rsidR="00497A02">
        <w:rPr>
          <w:color w:val="000000" w:themeColor="text1"/>
          <w:spacing w:val="-4"/>
        </w:rPr>
        <w:t>Lai Châu</w:t>
      </w:r>
      <w:r w:rsidRPr="008F3027">
        <w:rPr>
          <w:color w:val="000000" w:themeColor="text1"/>
          <w:spacing w:val="-4"/>
        </w:rPr>
        <w:t>. Kết quả như sau:</w:t>
      </w:r>
    </w:p>
    <w:p w14:paraId="7E079728" w14:textId="77777777" w:rsidR="008F3027" w:rsidRPr="008F3027" w:rsidRDefault="008F3027" w:rsidP="00497A02">
      <w:pPr>
        <w:spacing w:before="120" w:line="276" w:lineRule="auto"/>
        <w:ind w:firstLine="862"/>
        <w:jc w:val="both"/>
        <w:rPr>
          <w:b/>
          <w:bCs/>
          <w:color w:val="000000" w:themeColor="text1"/>
          <w:spacing w:val="-4"/>
        </w:rPr>
      </w:pPr>
      <w:r w:rsidRPr="008F3027">
        <w:rPr>
          <w:b/>
          <w:bCs/>
          <w:color w:val="000000" w:themeColor="text1"/>
          <w:spacing w:val="-4"/>
        </w:rPr>
        <w:t>I. TỔ CHỨC THỰC HIỆN ĐÁNH GIÁ</w:t>
      </w:r>
    </w:p>
    <w:p w14:paraId="043ED218" w14:textId="77777777" w:rsidR="008F3027" w:rsidRPr="008F3027" w:rsidRDefault="008F3027" w:rsidP="00497A02">
      <w:pPr>
        <w:spacing w:before="120" w:line="276" w:lineRule="auto"/>
        <w:ind w:firstLine="862"/>
        <w:jc w:val="both"/>
        <w:rPr>
          <w:b/>
          <w:bCs/>
          <w:color w:val="000000" w:themeColor="text1"/>
          <w:spacing w:val="-4"/>
        </w:rPr>
      </w:pPr>
      <w:r w:rsidRPr="008F3027">
        <w:rPr>
          <w:b/>
          <w:bCs/>
          <w:color w:val="000000" w:themeColor="text1"/>
          <w:spacing w:val="-4"/>
        </w:rPr>
        <w:t>1. Bối cảnh xây dựng dự án, dự thảo văn bản quy phạm pháp luật</w:t>
      </w:r>
    </w:p>
    <w:p w14:paraId="790EA03B" w14:textId="1B04E1D3" w:rsidR="008F3027" w:rsidRPr="008F3027" w:rsidRDefault="008F3027" w:rsidP="00497A02">
      <w:pPr>
        <w:spacing w:before="120" w:line="276" w:lineRule="auto"/>
        <w:ind w:firstLine="862"/>
        <w:jc w:val="both"/>
        <w:rPr>
          <w:color w:val="000000" w:themeColor="text1"/>
        </w:rPr>
      </w:pPr>
      <w:r w:rsidRPr="008F3027">
        <w:rPr>
          <w:color w:val="000000" w:themeColor="text1"/>
        </w:rPr>
        <w:t xml:space="preserve">Từ năm học 2026-2027, tỉnh </w:t>
      </w:r>
      <w:r w:rsidR="00497A02" w:rsidRPr="00497A02">
        <w:rPr>
          <w:color w:val="000000" w:themeColor="text1"/>
        </w:rPr>
        <w:t>Lai Châu</w:t>
      </w:r>
      <w:r w:rsidRPr="008F3027">
        <w:rPr>
          <w:color w:val="000000" w:themeColor="text1"/>
        </w:rPr>
        <w:t xml:space="preserve"> thực hiện chính sách cấp miễn phí sách giáo khoa cho học sinh phổ thông và học viên học Chương trình giáo dục thường xuyên cấp trung học phổ thông đang học tại các cơ sở giáo dục trên địa bàn tỉnh.</w:t>
      </w:r>
    </w:p>
    <w:p w14:paraId="4125FC82"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Việc triển khai chính sách cấp miễn phí sách giáo khoa làm phát sinh nhiệm vụ mua sắm sách giáo khoa hằng năm với số lượng lớn, phạm vi thực hiện rộng, liên quan đến nhiều cơ quan, đơn vị và địa phương; đồng thời yêu cầu việc mua sắm phải hoàn thành trong thời gian nhất định để bảo đảm sách giáo khoa được cung cấp đầy đủ, kịp thời trước khi bắt đầu năm học mới.</w:t>
      </w:r>
    </w:p>
    <w:p w14:paraId="6954D17A"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Theo quy định tại Nghị định số 271/2026/NĐ-CP của Chính phủ, Ủy ban nhân dân cấp tỉnh có trách nhiệm tổ chức thực hiện mua sắm sách giáo khoa hoặc phân cấp thực hiện theo quy định của pháp luật về đấu thầu và các quy định pháp luật khác có liên quan, bảo đảm công khai, minh bạch, mua sắm đúng bộ sách giáo khoa đã được Bộ Giáo dục và Đào tạo phê duyệt và phù hợp với điều kiện triển khai của địa phương.</w:t>
      </w:r>
    </w:p>
    <w:p w14:paraId="75F535BF"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Bên cạnh đó, Luật Tổ chức chính quyền địa phương quy định về việc phân cấp thực hiện nhiệm vụ, quyền hạn giữa các cấp chính quyền và cơ quan, đơn vị; việc phân cấp phải được quy định trong văn bản quy phạm pháp luật của cơ quan, cá nhân phân cấp và gắn với việc bảo đảm các điều kiện cần thiết để thực hiện nhiệm vụ, quyền hạn được phân cấp.</w:t>
      </w:r>
    </w:p>
    <w:p w14:paraId="5B1BC6F6" w14:textId="1A556542"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lastRenderedPageBreak/>
        <w:t xml:space="preserve">Trong bối cảnh đó, việc xây dựng dự thảo Quyết định quy định hình thức mua sắm và phân cấp thẩm quyền mua sắm sách giáo khoa trên địa bàn tỉnh </w:t>
      </w:r>
      <w:r w:rsidR="00497A02">
        <w:rPr>
          <w:color w:val="000000" w:themeColor="text1"/>
          <w:spacing w:val="-4"/>
        </w:rPr>
        <w:t>Lai Châu</w:t>
      </w:r>
      <w:r w:rsidRPr="008F3027">
        <w:rPr>
          <w:color w:val="000000" w:themeColor="text1"/>
          <w:spacing w:val="-4"/>
        </w:rPr>
        <w:t xml:space="preserve"> là cần thiết nhằm cụ thể hóa quy định của pháp luật, xác định rõ cơ quan, đơn vị chịu trách nhiệm tổ chức mua sắm; đồng thời bảo đảm việc mua sắm được thực hiện chủ động, kịp thời, phù hợp với phạm vi quản lý của từng cấp, từng cơ quan, đơn vị.</w:t>
      </w:r>
    </w:p>
    <w:p w14:paraId="53ACBED5"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Theo dự thảo Quyết định, việc mua sắm sách giáo khoa để cấp miễn phí được thực hiện theo hình thức mua sắm phân tán; thẩm quyền tổ chức mua sắm được phân cấp cho Sở Giáo dục và Đào tạo, Ủy ban nhân dân cấp xã và các cơ sở giáo dục là đơn vị sự nghiệp công lập trực thuộc Ủy ban nhân dân tỉnh trong trường hợp được cơ quan có thẩm quyền giao dự toán và kinh phí để thực hiện nhiệm vụ.</w:t>
      </w:r>
    </w:p>
    <w:p w14:paraId="2521C7B3" w14:textId="77777777" w:rsidR="008F3027" w:rsidRPr="008F3027" w:rsidRDefault="008F3027" w:rsidP="00497A02">
      <w:pPr>
        <w:spacing w:before="120" w:line="276" w:lineRule="auto"/>
        <w:ind w:firstLine="862"/>
        <w:jc w:val="both"/>
        <w:rPr>
          <w:b/>
          <w:bCs/>
          <w:color w:val="000000" w:themeColor="text1"/>
          <w:spacing w:val="-4"/>
        </w:rPr>
      </w:pPr>
      <w:r w:rsidRPr="008F3027">
        <w:rPr>
          <w:b/>
          <w:bCs/>
          <w:color w:val="000000" w:themeColor="text1"/>
          <w:spacing w:val="-4"/>
        </w:rPr>
        <w:t>2. Mục đích, yêu cầu đánh giá</w:t>
      </w:r>
    </w:p>
    <w:p w14:paraId="1BF6DB19" w14:textId="77777777" w:rsidR="008F3027" w:rsidRPr="008F3027" w:rsidRDefault="008F3027" w:rsidP="00497A02">
      <w:pPr>
        <w:spacing w:before="120" w:line="276" w:lineRule="auto"/>
        <w:ind w:firstLine="862"/>
        <w:jc w:val="both"/>
        <w:rPr>
          <w:b/>
          <w:bCs/>
          <w:color w:val="000000" w:themeColor="text1"/>
          <w:spacing w:val="-4"/>
        </w:rPr>
      </w:pPr>
      <w:r w:rsidRPr="008F3027">
        <w:rPr>
          <w:b/>
          <w:bCs/>
          <w:color w:val="000000" w:themeColor="text1"/>
          <w:spacing w:val="-4"/>
        </w:rPr>
        <w:t>2.1. Mục đích đánh giá</w:t>
      </w:r>
    </w:p>
    <w:p w14:paraId="684002FB"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Đánh giá sự cần thiết, tính hợp lý, tính khả thi và sự phù hợp với quy định của pháp luật đối với việc phân cấp thẩm quyền mua sắm sách giáo khoa được quy định tại dự thảo Quyết định.</w:t>
      </w:r>
    </w:p>
    <w:p w14:paraId="7ABF3A29"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Xác định rõ nội dung, phạm vi phân cấp; chủ thể được phân cấp; trách nhiệm của cơ quan, đơn vị được phân cấp; điều kiện bảo đảm thực hiện nhiệm vụ, quyền hạn được phân cấp và cơ chế kiểm tra, giám sát sau phân cấp.</w:t>
      </w:r>
    </w:p>
    <w:p w14:paraId="15273514"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Thông qua đánh giá nhằm bảo đảm việc phân cấp thẩm quyền mua sắm sách giáo khoa phù hợp với chủ trương đẩy mạnh phân cấp, phân quyền, đồng thời bảo đảm nguyên tắc phân cấp phải đi đôi với phân định rõ trách nhiệm, thẩm quyền, nguồn lực và trách nhiệm giải trình của cơ quan, đơn vị được phân cấp.</w:t>
      </w:r>
    </w:p>
    <w:p w14:paraId="1C2BEF40" w14:textId="77777777" w:rsidR="008F3027" w:rsidRPr="008F3027" w:rsidRDefault="008F3027" w:rsidP="00497A02">
      <w:pPr>
        <w:spacing w:before="120" w:line="276" w:lineRule="auto"/>
        <w:ind w:firstLine="862"/>
        <w:jc w:val="both"/>
        <w:rPr>
          <w:b/>
          <w:bCs/>
          <w:color w:val="000000" w:themeColor="text1"/>
          <w:spacing w:val="-4"/>
        </w:rPr>
      </w:pPr>
      <w:r w:rsidRPr="008F3027">
        <w:rPr>
          <w:b/>
          <w:bCs/>
          <w:color w:val="000000" w:themeColor="text1"/>
          <w:spacing w:val="-4"/>
        </w:rPr>
        <w:t>2.2. Yêu cầu đánh giá</w:t>
      </w:r>
    </w:p>
    <w:p w14:paraId="5C861974"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Việc đánh giá được thực hiện trên các nguyên tắc:</w:t>
      </w:r>
    </w:p>
    <w:p w14:paraId="1F8B619E"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 Bảo đảm phù hợp với quy định của Luật Tổ chức chính quyền địa phương về phân cấp nhiệm vụ, quyền hạn;</w:t>
      </w:r>
    </w:p>
    <w:p w14:paraId="412CA225"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 Bảo đảm phù hợp với quy định của Nghị định số 271/2026/NĐ-CP về trách nhiệm của Ủy ban nhân dân cấp tỉnh trong tổ chức thực hiện mua sắm sách giáo khoa;</w:t>
      </w:r>
    </w:p>
    <w:p w14:paraId="685544AC"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 Bảo đảm phù hợp với quy định của pháp luật về đấu thầu, ngân sách nhà nước và các quy định pháp luật có liên quan;</w:t>
      </w:r>
    </w:p>
    <w:p w14:paraId="2A387585"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 Bảo đảm phân định rõ trách nhiệm, thẩm quyền của từng cơ quan, đơn vị, tránh chồng chéo, trùng lặp hoặc bỏ sót trách nhiệm;</w:t>
      </w:r>
    </w:p>
    <w:p w14:paraId="53012C88"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lastRenderedPageBreak/>
        <w:t>- Bảo đảm việc phân cấp gắn với điều kiện về tổ chức, nhân lực, kinh phí và các điều kiện cần thiết khác để thực hiện nhiệm vụ;</w:t>
      </w:r>
    </w:p>
    <w:p w14:paraId="6F16469A"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 Bảo đảm tăng cường công tác kiểm tra, giám sát, trách nhiệm giải trình và xử lý trách nhiệm sau khi thực hiện phân cấp.</w:t>
      </w:r>
    </w:p>
    <w:p w14:paraId="449F830C" w14:textId="77777777" w:rsidR="008F3027" w:rsidRPr="008F3027" w:rsidRDefault="008F3027" w:rsidP="00497A02">
      <w:pPr>
        <w:spacing w:before="120" w:line="276" w:lineRule="auto"/>
        <w:ind w:firstLine="862"/>
        <w:jc w:val="both"/>
        <w:rPr>
          <w:b/>
          <w:bCs/>
          <w:color w:val="000000" w:themeColor="text1"/>
          <w:spacing w:val="-4"/>
        </w:rPr>
      </w:pPr>
      <w:r w:rsidRPr="008F3027">
        <w:rPr>
          <w:b/>
          <w:bCs/>
          <w:color w:val="000000" w:themeColor="text1"/>
          <w:spacing w:val="-4"/>
        </w:rPr>
        <w:t>II. KẾT QUẢ ĐÁNH GIÁ</w:t>
      </w:r>
    </w:p>
    <w:p w14:paraId="36733C00" w14:textId="3E82C222" w:rsidR="008F3027" w:rsidRPr="008F3027" w:rsidRDefault="008F3027" w:rsidP="00497A02">
      <w:pPr>
        <w:spacing w:before="120" w:line="276" w:lineRule="auto"/>
        <w:ind w:firstLine="862"/>
        <w:jc w:val="both"/>
        <w:rPr>
          <w:b/>
          <w:bCs/>
          <w:color w:val="000000" w:themeColor="text1"/>
          <w:spacing w:val="-4"/>
        </w:rPr>
      </w:pPr>
      <w:r w:rsidRPr="008F3027">
        <w:rPr>
          <w:b/>
          <w:bCs/>
          <w:color w:val="000000" w:themeColor="text1"/>
          <w:spacing w:val="-4"/>
        </w:rPr>
        <w:t>1</w:t>
      </w:r>
      <w:r>
        <w:rPr>
          <w:b/>
          <w:bCs/>
          <w:color w:val="000000" w:themeColor="text1"/>
          <w:spacing w:val="-4"/>
        </w:rPr>
        <w:t>.</w:t>
      </w:r>
      <w:r w:rsidRPr="008F3027">
        <w:rPr>
          <w:b/>
          <w:bCs/>
          <w:color w:val="000000" w:themeColor="text1"/>
          <w:spacing w:val="-4"/>
        </w:rPr>
        <w:t xml:space="preserve"> Sự cần thiết của việc phân cấp</w:t>
      </w:r>
    </w:p>
    <w:p w14:paraId="7DD1A144" w14:textId="64794C59"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 xml:space="preserve">Việc phân cấp thẩm quyền mua sắm sách giáo khoa là cần thiết và phù hợp với yêu cầu thực tiễn triển khai chính sách cấp miễn phí sách giáo khoa trên địa bàn tỉnh </w:t>
      </w:r>
      <w:r w:rsidR="00497A02">
        <w:rPr>
          <w:color w:val="000000" w:themeColor="text1"/>
          <w:spacing w:val="-4"/>
        </w:rPr>
        <w:t>Lai Châu</w:t>
      </w:r>
      <w:r w:rsidRPr="008F3027">
        <w:rPr>
          <w:color w:val="000000" w:themeColor="text1"/>
          <w:spacing w:val="-4"/>
        </w:rPr>
        <w:t>.</w:t>
      </w:r>
    </w:p>
    <w:p w14:paraId="6E24A2AA"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Việc mua sắm sách giáo khoa có quy mô lớn, được thực hiện hằng năm, liên quan đến nhiều cấp quản lý và nhiều cơ sở giáo dục. Nếu tổ chức mua sắm tập trung tại một đầu mối sẽ khó bảo đảm tính linh hoạt, chủ động trong việc xác định nhu cầu thực tế của từng địa bàn, từng cơ sở giáo dục; đồng thời có thể làm tăng thời gian tổ chức mua sắm và khó đáp ứng yêu cầu cung cấp sách giáo khoa trước thời điểm bắt đầu năm học mới.</w:t>
      </w:r>
    </w:p>
    <w:p w14:paraId="0E81426E"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Việc áp dụng hình thức mua sắm phân tán và phân cấp thẩm quyền mua sắm cho các cơ quan, đơn vị theo phạm vi quản lý tạo điều kiện để việc xác định nhu cầu, tổ chức mua sắm và tiếp nhận, cấp phát sách giáo khoa được thực hiện sát với thực tế; nâng cao tính chủ động, trách nhiệm của cơ quan, đơn vị trực tiếp tổ chức thực hiện.</w:t>
      </w:r>
    </w:p>
    <w:p w14:paraId="0FDE3461"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Việc phân cấp cũng góp phần thực hiện chủ trương phân quyền, phân cấp theo hướng địa phương quyết định, địa phương tổ chức thực hiện và địa phương chịu trách nhiệm; đồng thời rút ngắn quy trình xử lý, nâng cao hiệu quả sử dụng ngân sách nhà nước và bảo đảm sách giáo khoa được cung cấp đầy đủ, đúng đối tượng, đúng thời gian.</w:t>
      </w:r>
    </w:p>
    <w:p w14:paraId="5A8C2C7A"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Do đó, việc phân cấp thẩm quyền mua sắm sách giáo khoa trong dự thảo Quyết định là cần thiết, có cơ sở pháp lý và cơ sở thực tiễn, phù hợp với yêu cầu quản lý và tổ chức thực hiện chính sách cấp miễn phí sách giáo khoa trên địa bàn tỉnh.</w:t>
      </w:r>
    </w:p>
    <w:p w14:paraId="4E9329D9" w14:textId="77777777" w:rsidR="008F3027" w:rsidRPr="008F3027" w:rsidRDefault="008F3027" w:rsidP="00497A02">
      <w:pPr>
        <w:spacing w:before="120" w:line="276" w:lineRule="auto"/>
        <w:ind w:firstLine="862"/>
        <w:jc w:val="both"/>
        <w:rPr>
          <w:b/>
          <w:bCs/>
          <w:color w:val="000000" w:themeColor="text1"/>
          <w:spacing w:val="-4"/>
        </w:rPr>
      </w:pPr>
      <w:r w:rsidRPr="008F3027">
        <w:rPr>
          <w:b/>
          <w:bCs/>
          <w:color w:val="000000" w:themeColor="text1"/>
          <w:spacing w:val="-4"/>
        </w:rPr>
        <w:t>2. Thẩm quyền phân cấp</w:t>
      </w:r>
    </w:p>
    <w:p w14:paraId="7EB94863"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Ủy ban nhân dân tỉnh là cơ quan có thẩm quyền ban hành Quyết định quy định hình thức mua sắm và phân cấp thẩm quyền mua sắm sách giáo khoa trên địa bàn tỉnh theo quy định của pháp luật về tổ chức chính quyền địa phương và Nghị định số 271/2026/NĐ-CP.</w:t>
      </w:r>
    </w:p>
    <w:p w14:paraId="251B0703"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lastRenderedPageBreak/>
        <w:t>Việc phân cấp được thực hiện trong phạm vi nhiệm vụ, quyền hạn mà Ủy ban nhân dân tỉnh được pháp luật giao, bảo đảm đúng thẩm quyền, đúng đối tượng và phù hợp với chức năng, nhiệm vụ, phạm vi quản lý của cơ quan, đơn vị được phân cấp.</w:t>
      </w:r>
    </w:p>
    <w:p w14:paraId="18E8BA1C"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Dự thảo Quyết định xác định các chủ thể thực hiện mua sắm theo phạm vi quản lý, gồm:</w:t>
      </w:r>
    </w:p>
    <w:p w14:paraId="33388A9B"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 Sở Giáo dục và Đào tạo thực hiện mua sắm sách giáo khoa để cấp miễn phí cho học sinh, học viên tại các cơ sở giáo dục phổ thông, cơ sở giáo dục thường xuyên thuộc phạm vi quản lý của Sở;</w:t>
      </w:r>
    </w:p>
    <w:p w14:paraId="1B2A2C42"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 Ủy ban nhân dân cấp xã thực hiện mua sắm sách giáo khoa để cấp miễn phí cho học sinh tại các cơ sở giáo dục phổ thông thuộc phạm vi quản lý;</w:t>
      </w:r>
    </w:p>
    <w:p w14:paraId="3BF0B28C"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 Các cơ sở giáo dục là đơn vị sự nghiệp công lập trực thuộc Ủy ban nhân dân tỉnh thực hiện mua sắm sách giáo khoa để cấp miễn phí cho học sinh, học viên của đơn vị trong trường hợp được cơ quan có thẩm quyền giao dự toán và kinh phí để thực hiện nhiệm vụ.</w:t>
      </w:r>
    </w:p>
    <w:p w14:paraId="1BFE8525"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Việc xác định chủ thể thực hiện mua sắm theo phạm vi quản lý nêu trên nhằm bảo đảm phân định rõ trách nhiệm, thẩm quyền, phù hợp với cơ chế quản lý giáo dục và quản lý ngân sách; đồng thời tạo điều kiện để cơ quan, đơn vị chủ động tổ chức mua sắm theo nhu cầu thực tế.</w:t>
      </w:r>
    </w:p>
    <w:p w14:paraId="0E469F95" w14:textId="77777777" w:rsidR="008F3027" w:rsidRPr="008F3027" w:rsidRDefault="008F3027" w:rsidP="00497A02">
      <w:pPr>
        <w:spacing w:before="120" w:line="276" w:lineRule="auto"/>
        <w:ind w:firstLine="862"/>
        <w:jc w:val="both"/>
        <w:rPr>
          <w:b/>
          <w:bCs/>
          <w:color w:val="000000" w:themeColor="text1"/>
          <w:spacing w:val="-4"/>
        </w:rPr>
      </w:pPr>
      <w:r w:rsidRPr="008F3027">
        <w:rPr>
          <w:b/>
          <w:bCs/>
          <w:color w:val="000000" w:themeColor="text1"/>
          <w:spacing w:val="-4"/>
        </w:rPr>
        <w:t>3. Nội dung phân cấp</w:t>
      </w:r>
    </w:p>
    <w:p w14:paraId="4664C104"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Nội dung phân cấp trong dự thảo Quyết định là phân cấp thẩm quyền tổ chức thực hiện mua sắm sách giáo khoa để cấp miễn phí cho học sinh phổ thông và học viên học Chương trình giáo dục thường xuyên cấp trung học phổ thông trên địa bàn tỉnh.</w:t>
      </w:r>
    </w:p>
    <w:p w14:paraId="224D7E89"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Việc phân cấp được thực hiện gắn với hình thức mua sắm phân tán, theo đó mỗi cơ quan, đơn vị được giao thẩm quyền tổ chức mua sắm trong phạm vi quản lý của mình và chịu trách nhiệm về kết quả thực hiện.</w:t>
      </w:r>
    </w:p>
    <w:p w14:paraId="11FC1D92"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Cơ quan, đơn vị được phân cấp có trách nhiệm tổ chức thực hiện các nội dung thuộc thẩm quyền theo quy định của pháp luật về đấu thầu, ngân sách nhà nước và các quy định pháp luật có liên quan; bảo đảm công khai, minh bạch, tiết kiệm, hiệu quả, đáp ứng kịp thời nhu cầu sử dụng trước năm học mới.</w:t>
      </w:r>
    </w:p>
    <w:p w14:paraId="10072EAD"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Việc mua sắm phải bảo đảm đúng bộ sách giáo khoa đã được Bộ Giáo dục và Đào tạo phê duyệt, phù hợp với điều kiện thực tế của địa phương và nhu cầu sử dụng của các cơ sở giáo dục; không làm phát sinh việc lựa chọn hoặc mua sắm ngoài danh mục sách giáo khoa được cấp có thẩm quyền phê duyệt.</w:t>
      </w:r>
    </w:p>
    <w:p w14:paraId="7E966501"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lastRenderedPageBreak/>
        <w:t>Như vậy, nội dung phân cấp trong dự thảo Quyết định đã xác định tương đối rõ chủ thể, phạm vi và trách nhiệm thực hiện, phù hợp với yêu cầu quản lý và tổ chức mua sắm sách giáo khoa trên địa bàn tỉnh.</w:t>
      </w:r>
    </w:p>
    <w:p w14:paraId="6AADE679" w14:textId="77777777" w:rsidR="008F3027" w:rsidRPr="008F3027" w:rsidRDefault="008F3027" w:rsidP="00497A02">
      <w:pPr>
        <w:spacing w:before="120" w:line="276" w:lineRule="auto"/>
        <w:ind w:firstLine="862"/>
        <w:jc w:val="both"/>
        <w:rPr>
          <w:color w:val="000000" w:themeColor="text1"/>
          <w:spacing w:val="-4"/>
        </w:rPr>
      </w:pPr>
      <w:r w:rsidRPr="008F3027">
        <w:rPr>
          <w:b/>
          <w:bCs/>
          <w:color w:val="000000" w:themeColor="text1"/>
          <w:spacing w:val="-4"/>
        </w:rPr>
        <w:t>4. Điều kiện bảo đảm thực hiện nội dung được phân cấp</w:t>
      </w:r>
    </w:p>
    <w:p w14:paraId="2C6FADC3"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Việc phân cấp thẩm quyền mua sắm sách giáo khoa được thực hiện trên cơ sở bảo đảm các điều kiện cần thiết để cơ quan, đơn vị được phân cấp có khả năng tổ chức thực hiện nhiệm vụ theo đúng quy định.</w:t>
      </w:r>
    </w:p>
    <w:p w14:paraId="5369EAB4"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Đối với Sở Giáo dục và Đào tạo, việc tổ chức mua sắm được thực hiện trong phạm vi các cơ sở giáo dục phổ thông, cơ sở giáo dục thường xuyên thuộc phạm vi quản lý của Sở, trên cơ sở dự toán, nguồn kinh phí và nhân lực chuyên môn được bảo đảm để thực hiện nhiệm vụ.</w:t>
      </w:r>
    </w:p>
    <w:p w14:paraId="215DE591"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Đối với Ủy ban nhân dân cấp xã, việc tổ chức mua sắm được thực hiện trong phạm vi các cơ sở giáo dục phổ thông thuộc phạm vi quản lý, gắn với việc bảo đảm dự toán, nguồn kinh phí và nhân lực có đủ năng lực, trình độ chuyên môn, nghiệp vụ để tổ chức thực hiện theo quy định.</w:t>
      </w:r>
    </w:p>
    <w:p w14:paraId="2A3CADEA"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Đối với các cơ sở giáo dục là đơn vị sự nghiệp công lập trực thuộc Ủy ban nhân dân tỉnh, việc thực hiện mua sắm được gắn với điều kiện đơn vị được cơ quan có thẩm quyền giao dự toán, kinh phí và bảo đảm nhân lực chuyên môn phù hợp để thực hiện nhiệm vụ.</w:t>
      </w:r>
    </w:p>
    <w:p w14:paraId="74E8B35C"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Qua rà soát, đánh giá, các cơ quan, đơn vị, địa phương dự kiến được phân cấp thực hiện nhiệm vụ mua sắm sách giáo khoa cơ bản bảo đảm điều kiện về tổ chức bộ máy và nguồn nhân lực để thực hiện nhiệm vụ theo chức năng, nhiệm vụ, quyền hạn được giao. Sở Giáo dục và Đào tạo có phòng Kế hoạch - Tài chính và các phòng chuyên môn có liên quan, bảo đảm nhân lực tham mưu, tổ chức thực hiện nhiệm vụ mua sắm theo quy định. Ủy ban nhân dân cấp xã có bộ phận, đơn vị chuyên môn và Trung tâm Cung ứng dịch vụ công có thể bố trí, phân công nhân lực thực hiện các nhiệm vụ liên quan đến mua sắm, đấu thầu, tài chính - ngân sách theo quy định. Đối với các cơ sở giáo dục là đơn vị sự nghiệp công lập trực thuộc Ủy ban nhân dân tỉnh, cơ bản có bộ phận kế hoạch - tài chính hoặc bộ phận chuyên môn tương ứng, bảo đảm khả năng tham mưu và tổ chức thực hiện nhiệm vụ mua sắm.</w:t>
      </w:r>
    </w:p>
    <w:p w14:paraId="1E35C9F5"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 xml:space="preserve">Nhìn chung, các cơ quan, đơn vị, địa phương được phân cấp có khả năng bố trí nhân lực phù hợp để thực hiện nhiệm vụ mua sắm sách giáo khoa; việc phân cấp cơ bản bảo đảm phù hợp với chức năng, nhiệm vụ, quyền hạn và năng lực tổ chức thực hiện của từng chủ thể. Trong quá trình triển khai, các cơ quan, đơn vị, địa phương chủ động phân công nhân sự, phối hợp giữa các bộ phận chuyên môn và thực hiện tập huấn, hướng dẫn nghiệp vụ khi cần thiết, bảo đảm việc tổ chức mua </w:t>
      </w:r>
      <w:r w:rsidRPr="008F3027">
        <w:rPr>
          <w:color w:val="000000" w:themeColor="text1"/>
          <w:spacing w:val="-4"/>
        </w:rPr>
        <w:lastRenderedPageBreak/>
        <w:t>sắm đúng quy định, công khai, minh bạch, hiệu quả và đáp ứng tiến độ cung cấp sách giáo khoa.</w:t>
      </w:r>
    </w:p>
    <w:p w14:paraId="10918776"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Việc phân cấp đồng thời được thực hiện trong khuôn khổ các quy định pháp luật hiện hành về đấu thầu, ngân sách nhà nước và các quy định pháp luật có liên quan, bảo đảm phân cấp gắn với nguồn lực, nhân lực và năng lực tổ chức thực hiện, tránh trường hợp phân cấp nhưng chưa bảo đảm đầy đủ điều kiện thực hiện nhiệm vụ.</w:t>
      </w:r>
    </w:p>
    <w:p w14:paraId="3A0669F9" w14:textId="77777777" w:rsidR="008F3027" w:rsidRPr="008F3027" w:rsidRDefault="008F3027" w:rsidP="00497A02">
      <w:pPr>
        <w:spacing w:before="120" w:line="276" w:lineRule="auto"/>
        <w:ind w:firstLine="862"/>
        <w:jc w:val="both"/>
        <w:rPr>
          <w:b/>
          <w:bCs/>
          <w:color w:val="000000" w:themeColor="text1"/>
          <w:spacing w:val="-4"/>
        </w:rPr>
      </w:pPr>
      <w:r w:rsidRPr="008F3027">
        <w:rPr>
          <w:b/>
          <w:bCs/>
          <w:color w:val="000000" w:themeColor="text1"/>
          <w:spacing w:val="-4"/>
        </w:rPr>
        <w:t>5. Việc kiểm tra, giám sát sau khi phân cấp</w:t>
      </w:r>
    </w:p>
    <w:p w14:paraId="231C4076"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Việc phân cấp thẩm quyền mua sắm sách giáo khoa phải gắn với trách nhiệm tự kiểm tra, giám sát của cơ quan, đơn vị được phân cấp và công tác kiểm tra, giám sát của cơ quan quản lý nhà nước có thẩm quyền.</w:t>
      </w:r>
    </w:p>
    <w:p w14:paraId="0DE1C1E4"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Cơ quan, đơn vị được phân cấp chịu trách nhiệm trước pháp luật và trước cơ quan có thẩm quyền về việc tổ chức thực hiện nhiệm vụ, quyền hạn được phân cấp; bảo đảm việc mua sắm đúng quy định, công khai, minh bạch, tiết kiệm, hiệu quả; chịu trách nhiệm về tính chính xác của nhu cầu mua sắm, việc sử dụng kinh phí và kết quả mua sắm.</w:t>
      </w:r>
    </w:p>
    <w:p w14:paraId="28D80532"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Sở Giáo dục và Đào tạo có trách nhiệm theo dõi, hướng dẫn, kiểm tra việc thực hiện các nội dung thuộc lĩnh vực giáo dục; bảo đảm việc mua sắm và sử dụng sách giáo khoa phù hợp với chương trình giáo dục, danh mục sách giáo khoa được Bộ Giáo dục và Đào tạo phê duyệt và yêu cầu thực tế của các cơ sở giáo dục.</w:t>
      </w:r>
    </w:p>
    <w:p w14:paraId="024C1FF1"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Ủy ban nhân dân cấp xã chịu trách nhiệm kiểm tra, giám sát việc tổ chức mua sắm tại các cơ sở giáo dục thuộc phạm vi quản lý; bảo đảm việc sử dụng kinh phí đúng mục đích, đúng đối tượng và đúng quy định.</w:t>
      </w:r>
    </w:p>
    <w:p w14:paraId="3D720CAF"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Đối với các cơ sở giáo dục là đơn vị sự nghiệp công lập trực thuộc Ủy ban nhân dân tỉnh, người đứng đầu đơn vị chịu trách nhiệm tổ chức thực hiện, quản lý, sử dụng kinh phí và sách giáo khoa theo đúng quy định; thực hiện chế độ báo cáo, công khai và chịu sự kiểm tra, giám sát của cơ quan có thẩm quyền.</w:t>
      </w:r>
    </w:p>
    <w:p w14:paraId="5B5D6EE4"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Các cơ quan có chức năng về tài chính, đấu thầu, thanh tra, kiểm tra thực hiện việc kiểm tra theo chức năng, nhiệm vụ và thẩm quyền được pháp luật quy định.</w:t>
      </w:r>
    </w:p>
    <w:p w14:paraId="2A73FF17"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Trường hợp phát hiện sai phạm trong quá trình thực hiện nhiệm vụ được phân cấp, cơ quan, tổ chức, cá nhân có liên quan phải chịu trách nhiệm theo quy định của pháp luật. Việc phân cấp không làm giảm trách nhiệm quản lý nhà nước, kiểm tra, giám sát của cơ quan cấp trên và không loại trừ trách nhiệm của người đứng đầu cơ quan, đơn vị được phân cấp.</w:t>
      </w:r>
    </w:p>
    <w:p w14:paraId="3F0DDC2A" w14:textId="77777777" w:rsidR="008F3027" w:rsidRPr="008F3027" w:rsidRDefault="008F3027" w:rsidP="00497A02">
      <w:pPr>
        <w:spacing w:before="120" w:line="276" w:lineRule="auto"/>
        <w:ind w:firstLine="862"/>
        <w:jc w:val="both"/>
        <w:rPr>
          <w:b/>
          <w:bCs/>
          <w:color w:val="000000" w:themeColor="text1"/>
          <w:spacing w:val="-4"/>
        </w:rPr>
      </w:pPr>
      <w:r w:rsidRPr="008F3027">
        <w:rPr>
          <w:b/>
          <w:bCs/>
          <w:color w:val="000000" w:themeColor="text1"/>
          <w:spacing w:val="-4"/>
        </w:rPr>
        <w:t>6. Đánh giá chung</w:t>
      </w:r>
    </w:p>
    <w:p w14:paraId="11C403B0" w14:textId="7E4E404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lastRenderedPageBreak/>
        <w:t xml:space="preserve">Qua đánh giá cho thấy, nội dung phân cấp trong dự thảo Quyết định là cần thiết, có cơ sở pháp lý và cơ sở thực tiễn, phù hợp với yêu cầu tổ chức thực hiện chính sách cấp miễn phí sách giáo khoa trên địa bàn tỉnh </w:t>
      </w:r>
      <w:r w:rsidR="00497A02">
        <w:rPr>
          <w:color w:val="000000" w:themeColor="text1"/>
          <w:spacing w:val="-4"/>
        </w:rPr>
        <w:t>Lai Châu</w:t>
      </w:r>
      <w:r w:rsidRPr="008F3027">
        <w:rPr>
          <w:color w:val="000000" w:themeColor="text1"/>
          <w:spacing w:val="-4"/>
        </w:rPr>
        <w:t>.</w:t>
      </w:r>
    </w:p>
    <w:p w14:paraId="2CD06413" w14:textId="75EAEB29"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Việc phân cấp thẩm quyền mua sắm theo phạm vi quản lý cho Sở Giáo dục và Đào tạo, Ủy ban nhân dân cấp xã và các cơ sở giáo dục là đơn vị sự nghiệp công lập trực thuộc Ủy ban nhân dân tỉnh trong trường hợp được giao dự toán, kinh phí đã góp phần phân định rõ trách nhiệm của từng chủ thể, tăng tính chủ động trong tổ</w:t>
      </w:r>
      <w:r>
        <w:rPr>
          <w:color w:val="000000" w:themeColor="text1"/>
          <w:spacing w:val="-4"/>
        </w:rPr>
        <w:t xml:space="preserve"> </w:t>
      </w:r>
      <w:r w:rsidRPr="008F3027">
        <w:rPr>
          <w:color w:val="000000" w:themeColor="text1"/>
          <w:spacing w:val="-4"/>
        </w:rPr>
        <w:t>chức mua sắm và phù hợp với hình thức mua sắm phân tán được quy định tại dự thảo Quyết định.</w:t>
      </w:r>
    </w:p>
    <w:p w14:paraId="519C04CB"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Nội dung phân cấp cơ bản bảo đảm các yêu cầu về xác định chủ thể, phạm vi, nội dung, trách nhiệm và điều kiện thực hiện; đồng thời gắn với yêu cầu tuân thủ pháp luật về đấu thầu, ngân sách nhà nước và các quy định pháp luật có liên quan.</w:t>
      </w:r>
    </w:p>
    <w:p w14:paraId="6970BC0E"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Trên cơ sở kết quả đánh giá, Sở Giáo dục và Đào tạo nhận thấy việc phân cấp thẩm quyền mua sắm sách giáo khoa trong dự thảo Quyết định là phù hợp và có tính khả thi, đáp ứng yêu cầu thực tiễn và yêu cầu triển khai chính sách cấp miễn phí sách giáo khoa từ năm học 2026-2027.</w:t>
      </w:r>
    </w:p>
    <w:p w14:paraId="24EB5CE6" w14:textId="77777777" w:rsidR="008F3027" w:rsidRPr="008F3027" w:rsidRDefault="008F3027" w:rsidP="00497A02">
      <w:pPr>
        <w:spacing w:before="120" w:line="276" w:lineRule="auto"/>
        <w:ind w:firstLine="862"/>
        <w:jc w:val="both"/>
        <w:rPr>
          <w:color w:val="000000" w:themeColor="text1"/>
          <w:spacing w:val="-4"/>
        </w:rPr>
      </w:pPr>
      <w:r w:rsidRPr="008F3027">
        <w:rPr>
          <w:color w:val="000000" w:themeColor="text1"/>
          <w:spacing w:val="-4"/>
        </w:rPr>
        <w:t>Để bảo đảm việc phân cấp được thực hiện hiệu quả, đề nghị tiếp tục hoàn thiện dự thảo Quyết định theo hướng xác định rõ trách nhiệm của cơ quan, đơn vị được phân cấp; bảo đảm đầy đủ các điều kiện về dự toán, kinh phí và năng lực tổ chức thực hiện; đồng thời tăng cường công tác kiểm tra, giám sát, trách nhiệm giải trình và xử lý trách nhiệm sau phân cấp.</w:t>
      </w:r>
    </w:p>
    <w:p w14:paraId="154BD737" w14:textId="7457A809" w:rsidR="003E15DC" w:rsidRPr="008A2510" w:rsidRDefault="008F3027" w:rsidP="00497A02">
      <w:pPr>
        <w:spacing w:before="120" w:line="276" w:lineRule="auto"/>
        <w:ind w:firstLine="862"/>
        <w:jc w:val="both"/>
        <w:rPr>
          <w:color w:val="000000" w:themeColor="text1"/>
        </w:rPr>
      </w:pPr>
      <w:r w:rsidRPr="008F3027">
        <w:rPr>
          <w:color w:val="000000" w:themeColor="text1"/>
          <w:spacing w:val="-4"/>
        </w:rPr>
        <w:t>Việc phân cấp phải bảo đảm nguyên tắc: phân cấp gắn với phân định rõ trách nhiệm, thẩm quyền; gắn với bảo đảm nguồn lực và điều kiện thực hiện; tăng cường kiểm tra, giám sát và trách nhiệm giải trình, qua đó bảo đảm việc mua sắm sách giáo khoa trên địa bàn tỉnh được thực hiện công khai, minh bạch, đúng quy định, tiết kiệm, hiệu quả và kịp thời phục vụ năm học mới.</w:t>
      </w:r>
    </w:p>
    <w:sectPr w:rsidR="003E15DC" w:rsidRPr="008A2510" w:rsidSect="0021074E">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CD3C4" w14:textId="77777777" w:rsidR="00E879BC" w:rsidRDefault="00E879BC">
      <w:r>
        <w:separator/>
      </w:r>
    </w:p>
  </w:endnote>
  <w:endnote w:type="continuationSeparator" w:id="0">
    <w:p w14:paraId="1A05AE3B" w14:textId="77777777" w:rsidR="00E879BC" w:rsidRDefault="00E87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H">
    <w:altName w:val="Times New Roman"/>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7943B" w14:textId="77777777" w:rsidR="00E879BC" w:rsidRDefault="00E879BC">
      <w:r>
        <w:separator/>
      </w:r>
    </w:p>
  </w:footnote>
  <w:footnote w:type="continuationSeparator" w:id="0">
    <w:p w14:paraId="4245AF12" w14:textId="77777777" w:rsidR="00E879BC" w:rsidRDefault="00E87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249683"/>
      <w:docPartObj>
        <w:docPartGallery w:val="Page Numbers (Top of Page)"/>
        <w:docPartUnique/>
      </w:docPartObj>
    </w:sdtPr>
    <w:sdtEndPr>
      <w:rPr>
        <w:noProof/>
      </w:rPr>
    </w:sdtEndPr>
    <w:sdtContent>
      <w:p w14:paraId="15A1AB02" w14:textId="77777777" w:rsidR="007E02E7" w:rsidRDefault="00005B42" w:rsidP="00574E32">
        <w:pPr>
          <w:pStyle w:val="Header"/>
        </w:pPr>
        <w:r>
          <w:fldChar w:fldCharType="begin"/>
        </w:r>
        <w:r>
          <w:instrText xml:space="preserve"> PAGE   \* MERGEFORMAT </w:instrText>
        </w:r>
        <w:r>
          <w:fldChar w:fldCharType="separate"/>
        </w:r>
        <w:r w:rsidR="00424A95">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718B"/>
    <w:rsid w:val="00005B42"/>
    <w:rsid w:val="00006432"/>
    <w:rsid w:val="0000718B"/>
    <w:rsid w:val="000432CD"/>
    <w:rsid w:val="00044673"/>
    <w:rsid w:val="00045F31"/>
    <w:rsid w:val="00062BD6"/>
    <w:rsid w:val="00067596"/>
    <w:rsid w:val="000730B9"/>
    <w:rsid w:val="00080534"/>
    <w:rsid w:val="000948FF"/>
    <w:rsid w:val="000A0B2F"/>
    <w:rsid w:val="000A39FF"/>
    <w:rsid w:val="000C0B4C"/>
    <w:rsid w:val="000C1287"/>
    <w:rsid w:val="000C6CEA"/>
    <w:rsid w:val="000F4F6E"/>
    <w:rsid w:val="00103BCE"/>
    <w:rsid w:val="001079BA"/>
    <w:rsid w:val="00111104"/>
    <w:rsid w:val="001262C4"/>
    <w:rsid w:val="00132ED2"/>
    <w:rsid w:val="00153BB1"/>
    <w:rsid w:val="00156DFC"/>
    <w:rsid w:val="00161B36"/>
    <w:rsid w:val="00161BBD"/>
    <w:rsid w:val="00186209"/>
    <w:rsid w:val="00193FCE"/>
    <w:rsid w:val="001954C0"/>
    <w:rsid w:val="00195BDF"/>
    <w:rsid w:val="001A35FF"/>
    <w:rsid w:val="001A7335"/>
    <w:rsid w:val="001D3527"/>
    <w:rsid w:val="001E035A"/>
    <w:rsid w:val="001E1086"/>
    <w:rsid w:val="001E2DD6"/>
    <w:rsid w:val="001E5D38"/>
    <w:rsid w:val="001F0C45"/>
    <w:rsid w:val="001F429A"/>
    <w:rsid w:val="00200FA8"/>
    <w:rsid w:val="0021074E"/>
    <w:rsid w:val="00226436"/>
    <w:rsid w:val="00255E82"/>
    <w:rsid w:val="002753CE"/>
    <w:rsid w:val="00277A4F"/>
    <w:rsid w:val="002843B6"/>
    <w:rsid w:val="002D61E9"/>
    <w:rsid w:val="002E4286"/>
    <w:rsid w:val="002F29F2"/>
    <w:rsid w:val="00310A95"/>
    <w:rsid w:val="003118CE"/>
    <w:rsid w:val="00313A7B"/>
    <w:rsid w:val="003152A0"/>
    <w:rsid w:val="003169E7"/>
    <w:rsid w:val="003221D2"/>
    <w:rsid w:val="00363AF4"/>
    <w:rsid w:val="00365A31"/>
    <w:rsid w:val="0037499A"/>
    <w:rsid w:val="00383EBB"/>
    <w:rsid w:val="00394E09"/>
    <w:rsid w:val="00394F73"/>
    <w:rsid w:val="003D26BB"/>
    <w:rsid w:val="003D5212"/>
    <w:rsid w:val="003E15DC"/>
    <w:rsid w:val="003E7906"/>
    <w:rsid w:val="003F093E"/>
    <w:rsid w:val="00424A95"/>
    <w:rsid w:val="00431CD0"/>
    <w:rsid w:val="00432FA4"/>
    <w:rsid w:val="00433572"/>
    <w:rsid w:val="00457493"/>
    <w:rsid w:val="0046087F"/>
    <w:rsid w:val="00460AC0"/>
    <w:rsid w:val="004616BF"/>
    <w:rsid w:val="00467FEC"/>
    <w:rsid w:val="00491B61"/>
    <w:rsid w:val="004932B6"/>
    <w:rsid w:val="00493CDF"/>
    <w:rsid w:val="00497A02"/>
    <w:rsid w:val="004A1DA8"/>
    <w:rsid w:val="004C47FD"/>
    <w:rsid w:val="004C7912"/>
    <w:rsid w:val="004D7244"/>
    <w:rsid w:val="004E03E6"/>
    <w:rsid w:val="0050383F"/>
    <w:rsid w:val="00513BFB"/>
    <w:rsid w:val="00524E97"/>
    <w:rsid w:val="0052758B"/>
    <w:rsid w:val="00531E6B"/>
    <w:rsid w:val="00534188"/>
    <w:rsid w:val="005607D6"/>
    <w:rsid w:val="005623EF"/>
    <w:rsid w:val="005742B7"/>
    <w:rsid w:val="005866BD"/>
    <w:rsid w:val="00586C06"/>
    <w:rsid w:val="005A2BB4"/>
    <w:rsid w:val="005A5AE4"/>
    <w:rsid w:val="005B4848"/>
    <w:rsid w:val="005C7820"/>
    <w:rsid w:val="005E1563"/>
    <w:rsid w:val="005E1769"/>
    <w:rsid w:val="005F07C6"/>
    <w:rsid w:val="005F1AAB"/>
    <w:rsid w:val="005F3791"/>
    <w:rsid w:val="0060440D"/>
    <w:rsid w:val="00613153"/>
    <w:rsid w:val="006328C7"/>
    <w:rsid w:val="006358C2"/>
    <w:rsid w:val="0064278E"/>
    <w:rsid w:val="0064724F"/>
    <w:rsid w:val="00667A14"/>
    <w:rsid w:val="00676CDE"/>
    <w:rsid w:val="00682DEE"/>
    <w:rsid w:val="00693812"/>
    <w:rsid w:val="006A248F"/>
    <w:rsid w:val="006D3327"/>
    <w:rsid w:val="006E2D78"/>
    <w:rsid w:val="006E7A74"/>
    <w:rsid w:val="006F3F28"/>
    <w:rsid w:val="006F4E11"/>
    <w:rsid w:val="006F5D75"/>
    <w:rsid w:val="00704671"/>
    <w:rsid w:val="00722439"/>
    <w:rsid w:val="00753A7E"/>
    <w:rsid w:val="0076504D"/>
    <w:rsid w:val="00765275"/>
    <w:rsid w:val="00771DC4"/>
    <w:rsid w:val="00775C53"/>
    <w:rsid w:val="0078779E"/>
    <w:rsid w:val="007E02E7"/>
    <w:rsid w:val="007F00F7"/>
    <w:rsid w:val="00801109"/>
    <w:rsid w:val="00822FA1"/>
    <w:rsid w:val="008234EB"/>
    <w:rsid w:val="00832224"/>
    <w:rsid w:val="00836EA9"/>
    <w:rsid w:val="008632DC"/>
    <w:rsid w:val="008815EC"/>
    <w:rsid w:val="00897DA1"/>
    <w:rsid w:val="008A2510"/>
    <w:rsid w:val="008A4D24"/>
    <w:rsid w:val="008B7EF0"/>
    <w:rsid w:val="008C3AA4"/>
    <w:rsid w:val="008D05D2"/>
    <w:rsid w:val="008D25F3"/>
    <w:rsid w:val="008F3027"/>
    <w:rsid w:val="0091488A"/>
    <w:rsid w:val="0092653D"/>
    <w:rsid w:val="009346F4"/>
    <w:rsid w:val="00950534"/>
    <w:rsid w:val="009537AC"/>
    <w:rsid w:val="0095447F"/>
    <w:rsid w:val="00960D3C"/>
    <w:rsid w:val="00960E05"/>
    <w:rsid w:val="009660E5"/>
    <w:rsid w:val="00985BEE"/>
    <w:rsid w:val="009862B1"/>
    <w:rsid w:val="0099034A"/>
    <w:rsid w:val="00997986"/>
    <w:rsid w:val="009D046F"/>
    <w:rsid w:val="009E078D"/>
    <w:rsid w:val="00A047EB"/>
    <w:rsid w:val="00A14ECD"/>
    <w:rsid w:val="00A3429B"/>
    <w:rsid w:val="00A46156"/>
    <w:rsid w:val="00A46429"/>
    <w:rsid w:val="00A523BA"/>
    <w:rsid w:val="00A66C6F"/>
    <w:rsid w:val="00A705AB"/>
    <w:rsid w:val="00A736F2"/>
    <w:rsid w:val="00A80020"/>
    <w:rsid w:val="00A830BC"/>
    <w:rsid w:val="00A96024"/>
    <w:rsid w:val="00A974C5"/>
    <w:rsid w:val="00AB7797"/>
    <w:rsid w:val="00AD33A6"/>
    <w:rsid w:val="00AD42E8"/>
    <w:rsid w:val="00AE28AD"/>
    <w:rsid w:val="00AE478F"/>
    <w:rsid w:val="00B1017C"/>
    <w:rsid w:val="00B146B7"/>
    <w:rsid w:val="00B30BAD"/>
    <w:rsid w:val="00B325A6"/>
    <w:rsid w:val="00B34AAC"/>
    <w:rsid w:val="00B431E2"/>
    <w:rsid w:val="00B479F9"/>
    <w:rsid w:val="00B5245F"/>
    <w:rsid w:val="00B70D1C"/>
    <w:rsid w:val="00B82522"/>
    <w:rsid w:val="00B94A04"/>
    <w:rsid w:val="00B978C4"/>
    <w:rsid w:val="00BA7DB5"/>
    <w:rsid w:val="00BC58DD"/>
    <w:rsid w:val="00BD1C45"/>
    <w:rsid w:val="00C04F2F"/>
    <w:rsid w:val="00C12C04"/>
    <w:rsid w:val="00C33793"/>
    <w:rsid w:val="00C33E1B"/>
    <w:rsid w:val="00C52264"/>
    <w:rsid w:val="00C57497"/>
    <w:rsid w:val="00C63D16"/>
    <w:rsid w:val="00C80A88"/>
    <w:rsid w:val="00C8212B"/>
    <w:rsid w:val="00C92C4C"/>
    <w:rsid w:val="00C934E0"/>
    <w:rsid w:val="00CA2255"/>
    <w:rsid w:val="00CA59DE"/>
    <w:rsid w:val="00CB2081"/>
    <w:rsid w:val="00CB386E"/>
    <w:rsid w:val="00CC7C00"/>
    <w:rsid w:val="00CE192D"/>
    <w:rsid w:val="00CE2272"/>
    <w:rsid w:val="00CE2857"/>
    <w:rsid w:val="00D04F3F"/>
    <w:rsid w:val="00D27088"/>
    <w:rsid w:val="00D3254B"/>
    <w:rsid w:val="00D532F9"/>
    <w:rsid w:val="00D74BC3"/>
    <w:rsid w:val="00D84977"/>
    <w:rsid w:val="00DA769F"/>
    <w:rsid w:val="00DC462A"/>
    <w:rsid w:val="00DC68BD"/>
    <w:rsid w:val="00DD43C0"/>
    <w:rsid w:val="00DE0179"/>
    <w:rsid w:val="00DE043A"/>
    <w:rsid w:val="00DE0797"/>
    <w:rsid w:val="00DE60F9"/>
    <w:rsid w:val="00E03915"/>
    <w:rsid w:val="00E15E02"/>
    <w:rsid w:val="00E15EB9"/>
    <w:rsid w:val="00E50DB0"/>
    <w:rsid w:val="00E570E2"/>
    <w:rsid w:val="00E63FCB"/>
    <w:rsid w:val="00E75C9C"/>
    <w:rsid w:val="00E76C9C"/>
    <w:rsid w:val="00E8731B"/>
    <w:rsid w:val="00E879BC"/>
    <w:rsid w:val="00EC3628"/>
    <w:rsid w:val="00ED7522"/>
    <w:rsid w:val="00EE05E7"/>
    <w:rsid w:val="00EE36A7"/>
    <w:rsid w:val="00F02F69"/>
    <w:rsid w:val="00F15D44"/>
    <w:rsid w:val="00F338BF"/>
    <w:rsid w:val="00F36920"/>
    <w:rsid w:val="00F37FDE"/>
    <w:rsid w:val="00F426B7"/>
    <w:rsid w:val="00F46E60"/>
    <w:rsid w:val="00F57FD5"/>
    <w:rsid w:val="00F64B80"/>
    <w:rsid w:val="00F734BB"/>
    <w:rsid w:val="00FD6F97"/>
    <w:rsid w:val="00FE213A"/>
    <w:rsid w:val="00FF1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AFAE5"/>
  <w15:docId w15:val="{2C10BD38-0507-4181-8EB7-8219CBB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ind w:left="-142" w:right="-23"/>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5DC"/>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E15DC"/>
    <w:rPr>
      <w:rFonts w:ascii=".VnTimeH" w:hAnsi=".VnTimeH"/>
      <w:b/>
      <w:bCs/>
      <w:sz w:val="36"/>
      <w:szCs w:val="24"/>
    </w:rPr>
  </w:style>
  <w:style w:type="character" w:customStyle="1" w:styleId="TitleChar">
    <w:name w:val="Title Char"/>
    <w:basedOn w:val="DefaultParagraphFont"/>
    <w:link w:val="Title"/>
    <w:rsid w:val="003E15DC"/>
    <w:rPr>
      <w:rFonts w:ascii=".VnTimeH" w:eastAsia="Times New Roman" w:hAnsi=".VnTimeH"/>
      <w:b/>
      <w:bCs/>
      <w:sz w:val="36"/>
      <w:szCs w:val="24"/>
    </w:rPr>
  </w:style>
  <w:style w:type="paragraph" w:styleId="Header">
    <w:name w:val="header"/>
    <w:basedOn w:val="Normal"/>
    <w:link w:val="HeaderChar"/>
    <w:uiPriority w:val="99"/>
    <w:unhideWhenUsed/>
    <w:rsid w:val="003E15DC"/>
    <w:pPr>
      <w:tabs>
        <w:tab w:val="center" w:pos="4680"/>
        <w:tab w:val="right" w:pos="9360"/>
      </w:tabs>
    </w:pPr>
  </w:style>
  <w:style w:type="character" w:customStyle="1" w:styleId="HeaderChar">
    <w:name w:val="Header Char"/>
    <w:basedOn w:val="DefaultParagraphFont"/>
    <w:link w:val="Header"/>
    <w:uiPriority w:val="99"/>
    <w:rsid w:val="003E15DC"/>
    <w:rPr>
      <w:rFonts w:eastAsia="Times New Roman"/>
    </w:rPr>
  </w:style>
  <w:style w:type="character" w:customStyle="1" w:styleId="fontstyle01">
    <w:name w:val="fontstyle01"/>
    <w:basedOn w:val="DefaultParagraphFont"/>
    <w:rsid w:val="00667A14"/>
    <w:rPr>
      <w:rFonts w:ascii="Times New Roman" w:hAnsi="Times New Roman" w:cs="Times New Roman" w:hint="default"/>
      <w:b w:val="0"/>
      <w:bCs w:val="0"/>
      <w:i w:val="0"/>
      <w:iCs w:val="0"/>
      <w:color w:val="000000"/>
      <w:sz w:val="28"/>
      <w:szCs w:val="28"/>
    </w:rPr>
  </w:style>
  <w:style w:type="paragraph" w:styleId="BodyText">
    <w:name w:val="Body Text"/>
    <w:basedOn w:val="Normal"/>
    <w:link w:val="BodyTextChar"/>
    <w:uiPriority w:val="1"/>
    <w:qFormat/>
    <w:rsid w:val="004A1DA8"/>
    <w:pPr>
      <w:widowControl w:val="0"/>
      <w:autoSpaceDE w:val="0"/>
      <w:autoSpaceDN w:val="0"/>
      <w:spacing w:before="2"/>
      <w:ind w:left="282"/>
    </w:pPr>
  </w:style>
  <w:style w:type="character" w:customStyle="1" w:styleId="BodyTextChar">
    <w:name w:val="Body Text Char"/>
    <w:basedOn w:val="DefaultParagraphFont"/>
    <w:link w:val="BodyText"/>
    <w:uiPriority w:val="1"/>
    <w:rsid w:val="004A1DA8"/>
    <w:rPr>
      <w:rFonts w:eastAsia="Times New Roman"/>
    </w:rPr>
  </w:style>
  <w:style w:type="table" w:styleId="TableGrid">
    <w:name w:val="Table Grid"/>
    <w:basedOn w:val="TableNormal"/>
    <w:uiPriority w:val="59"/>
    <w:rsid w:val="00AE47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316165">
      <w:bodyDiv w:val="1"/>
      <w:marLeft w:val="0"/>
      <w:marRight w:val="0"/>
      <w:marTop w:val="0"/>
      <w:marBottom w:val="0"/>
      <w:divBdr>
        <w:top w:val="none" w:sz="0" w:space="0" w:color="auto"/>
        <w:left w:val="none" w:sz="0" w:space="0" w:color="auto"/>
        <w:bottom w:val="none" w:sz="0" w:space="0" w:color="auto"/>
        <w:right w:val="none" w:sz="0" w:space="0" w:color="auto"/>
      </w:divBdr>
    </w:div>
    <w:div w:id="538057655">
      <w:bodyDiv w:val="1"/>
      <w:marLeft w:val="0"/>
      <w:marRight w:val="0"/>
      <w:marTop w:val="0"/>
      <w:marBottom w:val="0"/>
      <w:divBdr>
        <w:top w:val="none" w:sz="0" w:space="0" w:color="auto"/>
        <w:left w:val="none" w:sz="0" w:space="0" w:color="auto"/>
        <w:bottom w:val="none" w:sz="0" w:space="0" w:color="auto"/>
        <w:right w:val="none" w:sz="0" w:space="0" w:color="auto"/>
      </w:divBdr>
    </w:div>
    <w:div w:id="603420909">
      <w:bodyDiv w:val="1"/>
      <w:marLeft w:val="0"/>
      <w:marRight w:val="0"/>
      <w:marTop w:val="0"/>
      <w:marBottom w:val="0"/>
      <w:divBdr>
        <w:top w:val="none" w:sz="0" w:space="0" w:color="auto"/>
        <w:left w:val="none" w:sz="0" w:space="0" w:color="auto"/>
        <w:bottom w:val="none" w:sz="0" w:space="0" w:color="auto"/>
        <w:right w:val="none" w:sz="0" w:space="0" w:color="auto"/>
      </w:divBdr>
    </w:div>
    <w:div w:id="660428067">
      <w:bodyDiv w:val="1"/>
      <w:marLeft w:val="0"/>
      <w:marRight w:val="0"/>
      <w:marTop w:val="0"/>
      <w:marBottom w:val="0"/>
      <w:divBdr>
        <w:top w:val="none" w:sz="0" w:space="0" w:color="auto"/>
        <w:left w:val="none" w:sz="0" w:space="0" w:color="auto"/>
        <w:bottom w:val="none" w:sz="0" w:space="0" w:color="auto"/>
        <w:right w:val="none" w:sz="0" w:space="0" w:color="auto"/>
      </w:divBdr>
    </w:div>
    <w:div w:id="1097600363">
      <w:bodyDiv w:val="1"/>
      <w:marLeft w:val="0"/>
      <w:marRight w:val="0"/>
      <w:marTop w:val="0"/>
      <w:marBottom w:val="0"/>
      <w:divBdr>
        <w:top w:val="none" w:sz="0" w:space="0" w:color="auto"/>
        <w:left w:val="none" w:sz="0" w:space="0" w:color="auto"/>
        <w:bottom w:val="none" w:sz="0" w:space="0" w:color="auto"/>
        <w:right w:val="none" w:sz="0" w:space="0" w:color="auto"/>
      </w:divBdr>
    </w:div>
    <w:div w:id="1152528178">
      <w:bodyDiv w:val="1"/>
      <w:marLeft w:val="0"/>
      <w:marRight w:val="0"/>
      <w:marTop w:val="0"/>
      <w:marBottom w:val="0"/>
      <w:divBdr>
        <w:top w:val="none" w:sz="0" w:space="0" w:color="auto"/>
        <w:left w:val="none" w:sz="0" w:space="0" w:color="auto"/>
        <w:bottom w:val="none" w:sz="0" w:space="0" w:color="auto"/>
        <w:right w:val="none" w:sz="0" w:space="0" w:color="auto"/>
      </w:divBdr>
    </w:div>
    <w:div w:id="1193836189">
      <w:bodyDiv w:val="1"/>
      <w:marLeft w:val="0"/>
      <w:marRight w:val="0"/>
      <w:marTop w:val="0"/>
      <w:marBottom w:val="0"/>
      <w:divBdr>
        <w:top w:val="none" w:sz="0" w:space="0" w:color="auto"/>
        <w:left w:val="none" w:sz="0" w:space="0" w:color="auto"/>
        <w:bottom w:val="none" w:sz="0" w:space="0" w:color="auto"/>
        <w:right w:val="none" w:sz="0" w:space="0" w:color="auto"/>
      </w:divBdr>
    </w:div>
    <w:div w:id="1295451159">
      <w:bodyDiv w:val="1"/>
      <w:marLeft w:val="0"/>
      <w:marRight w:val="0"/>
      <w:marTop w:val="0"/>
      <w:marBottom w:val="0"/>
      <w:divBdr>
        <w:top w:val="none" w:sz="0" w:space="0" w:color="auto"/>
        <w:left w:val="none" w:sz="0" w:space="0" w:color="auto"/>
        <w:bottom w:val="none" w:sz="0" w:space="0" w:color="auto"/>
        <w:right w:val="none" w:sz="0" w:space="0" w:color="auto"/>
      </w:divBdr>
    </w:div>
    <w:div w:id="1598251702">
      <w:bodyDiv w:val="1"/>
      <w:marLeft w:val="0"/>
      <w:marRight w:val="0"/>
      <w:marTop w:val="0"/>
      <w:marBottom w:val="0"/>
      <w:divBdr>
        <w:top w:val="none" w:sz="0" w:space="0" w:color="auto"/>
        <w:left w:val="none" w:sz="0" w:space="0" w:color="auto"/>
        <w:bottom w:val="none" w:sz="0" w:space="0" w:color="auto"/>
        <w:right w:val="none" w:sz="0" w:space="0" w:color="auto"/>
      </w:divBdr>
    </w:div>
    <w:div w:id="1887837207">
      <w:bodyDiv w:val="1"/>
      <w:marLeft w:val="0"/>
      <w:marRight w:val="0"/>
      <w:marTop w:val="0"/>
      <w:marBottom w:val="0"/>
      <w:divBdr>
        <w:top w:val="none" w:sz="0" w:space="0" w:color="auto"/>
        <w:left w:val="none" w:sz="0" w:space="0" w:color="auto"/>
        <w:bottom w:val="none" w:sz="0" w:space="0" w:color="auto"/>
        <w:right w:val="none" w:sz="0" w:space="0" w:color="auto"/>
      </w:divBdr>
    </w:div>
    <w:div w:id="189985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C1773-B196-454E-AFF9-BC7FC6F24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7</Pages>
  <Words>2265</Words>
  <Characters>12916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112</cp:revision>
  <dcterms:created xsi:type="dcterms:W3CDTF">2023-06-13T07:05:00Z</dcterms:created>
  <dcterms:modified xsi:type="dcterms:W3CDTF">2026-08-01T03:31:00Z</dcterms:modified>
</cp:coreProperties>
</file>