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09" w:type="dxa"/>
        <w:jc w:val="center"/>
        <w:tblLook w:val="04A0" w:firstRow="1" w:lastRow="0" w:firstColumn="1" w:lastColumn="0" w:noHBand="0" w:noVBand="1"/>
      </w:tblPr>
      <w:tblGrid>
        <w:gridCol w:w="3539"/>
        <w:gridCol w:w="5670"/>
      </w:tblGrid>
      <w:tr w:rsidR="009C6B54" w:rsidRPr="009C6B54" w14:paraId="4B7A1092" w14:textId="77777777" w:rsidTr="00166C29">
        <w:trPr>
          <w:trHeight w:val="425"/>
          <w:jc w:val="center"/>
        </w:trPr>
        <w:tc>
          <w:tcPr>
            <w:tcW w:w="3539" w:type="dxa"/>
          </w:tcPr>
          <w:p w14:paraId="4E28A688" w14:textId="42140148" w:rsidR="00C25400" w:rsidRPr="00C25400" w:rsidRDefault="00C25400" w:rsidP="00C25400">
            <w:pPr>
              <w:jc w:val="center"/>
              <w:rPr>
                <w:rFonts w:ascii="Times New Roman" w:hAnsi="Times New Roman"/>
                <w:b/>
                <w:bCs/>
                <w:sz w:val="26"/>
                <w:szCs w:val="26"/>
                <w:lang w:val="en-US"/>
              </w:rPr>
            </w:pPr>
            <w:r w:rsidRPr="00C25400">
              <w:rPr>
                <w:rFonts w:ascii="Times New Roman" w:hAnsi="Times New Roman"/>
                <w:b/>
                <w:bCs/>
                <w:sz w:val="26"/>
                <w:szCs w:val="26"/>
                <w:lang w:val="en-US"/>
              </w:rPr>
              <w:t xml:space="preserve">ỦY BAN NHÂN DÂN </w:t>
            </w:r>
          </w:p>
          <w:p w14:paraId="08970F6A" w14:textId="14820977" w:rsidR="009C6B54" w:rsidRPr="00C25400" w:rsidRDefault="00C25400" w:rsidP="00C25400">
            <w:pPr>
              <w:jc w:val="center"/>
              <w:rPr>
                <w:rFonts w:ascii="Times New Roman" w:hAnsi="Times New Roman"/>
                <w:sz w:val="26"/>
                <w:szCs w:val="26"/>
                <w:lang w:val="en-US"/>
              </w:rPr>
            </w:pPr>
            <w:r w:rsidRPr="00C25400">
              <w:rPr>
                <w:rFonts w:ascii="Times New Roman" w:hAnsi="Times New Roman"/>
                <w:b/>
                <w:bCs/>
                <w:noProof/>
                <w:sz w:val="26"/>
                <w:szCs w:val="26"/>
              </w:rPr>
              <mc:AlternateContent>
                <mc:Choice Requires="wps">
                  <w:drawing>
                    <wp:anchor distT="0" distB="0" distL="114300" distR="114300" simplePos="0" relativeHeight="251659264" behindDoc="0" locked="0" layoutInCell="1" allowOverlap="1" wp14:anchorId="1F5BA556" wp14:editId="27DA9127">
                      <wp:simplePos x="0" y="0"/>
                      <wp:positionH relativeFrom="column">
                        <wp:posOffset>711200</wp:posOffset>
                      </wp:positionH>
                      <wp:positionV relativeFrom="paragraph">
                        <wp:posOffset>196215</wp:posOffset>
                      </wp:positionV>
                      <wp:extent cx="687070"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6870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FB282AF"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5.45pt" to="110.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" strokecolor="black [3213]" strokeweight=".5pt">
                      <v:stroke joinstyle="miter"/>
                    </v:line>
                  </w:pict>
                </mc:Fallback>
              </mc:AlternateContent>
            </w:r>
            <w:r w:rsidRPr="00C25400">
              <w:rPr>
                <w:rFonts w:ascii="Times New Roman" w:hAnsi="Times New Roman"/>
                <w:b/>
                <w:bCs/>
                <w:sz w:val="26"/>
                <w:szCs w:val="26"/>
                <w:lang w:val="en-US"/>
              </w:rPr>
              <w:t>XÃ BUM TỞ</w:t>
            </w:r>
          </w:p>
        </w:tc>
        <w:tc>
          <w:tcPr>
            <w:tcW w:w="5669" w:type="dxa"/>
          </w:tcPr>
          <w:p w14:paraId="2637198B" w14:textId="77777777" w:rsidR="009C6B54" w:rsidRPr="009C6B54" w:rsidRDefault="009C6B54" w:rsidP="00E935C0">
            <w:pPr>
              <w:jc w:val="center"/>
              <w:rPr>
                <w:rFonts w:ascii="Times New Roman" w:hAnsi="Times New Roman"/>
                <w:b/>
                <w:sz w:val="26"/>
                <w:szCs w:val="26"/>
              </w:rPr>
            </w:pPr>
            <w:r w:rsidRPr="009C6B54">
              <w:rPr>
                <w:rFonts w:ascii="Times New Roman" w:hAnsi="Times New Roman"/>
                <w:b/>
                <w:sz w:val="26"/>
                <w:szCs w:val="26"/>
              </w:rPr>
              <w:t>CỘNG HÒA XÃ HỘI CHỦ NGHĨA VIỆT NAM</w:t>
            </w:r>
          </w:p>
          <w:p w14:paraId="2ADBC0A4" w14:textId="77777777" w:rsidR="009C6B54" w:rsidRPr="009C6B54" w:rsidRDefault="00D654B0" w:rsidP="00D654B0">
            <w:pPr>
              <w:spacing w:after="120"/>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2776D63A" wp14:editId="150531E9">
                      <wp:simplePos x="0" y="0"/>
                      <wp:positionH relativeFrom="column">
                        <wp:align>center</wp:align>
                      </wp:positionH>
                      <wp:positionV relativeFrom="paragraph">
                        <wp:posOffset>226695</wp:posOffset>
                      </wp:positionV>
                      <wp:extent cx="2178000"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217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5E78706" id="Đường nối Thẳng 2" o:spid="_x0000_s1026" style="position:absolute;z-index:25166028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17.85pt" to="17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" strokecolor="black [3213]" strokeweight=".5pt">
                      <v:stroke joinstyle="miter"/>
                    </v:line>
                  </w:pict>
                </mc:Fallback>
              </mc:AlternateContent>
            </w:r>
            <w:r w:rsidR="009C6B54" w:rsidRPr="009C6B54">
              <w:rPr>
                <w:rFonts w:ascii="Times New Roman" w:hAnsi="Times New Roman"/>
                <w:b/>
                <w:sz w:val="28"/>
              </w:rPr>
              <w:t>Độc lập - Tự do - Hạnh phúc</w:t>
            </w:r>
          </w:p>
        </w:tc>
      </w:tr>
      <w:tr w:rsidR="009C6B54" w:rsidRPr="009C6B54" w14:paraId="407818A0" w14:textId="77777777" w:rsidTr="00166C29">
        <w:trPr>
          <w:trHeight w:val="685"/>
          <w:jc w:val="center"/>
        </w:trPr>
        <w:tc>
          <w:tcPr>
            <w:tcW w:w="3539" w:type="dxa"/>
          </w:tcPr>
          <w:p w14:paraId="24DA8556" w14:textId="3DCE125A" w:rsidR="009C6B54" w:rsidRPr="00166C29" w:rsidRDefault="009C6B54" w:rsidP="00166C29">
            <w:pPr>
              <w:spacing w:before="120" w:after="120"/>
              <w:jc w:val="center"/>
              <w:rPr>
                <w:rFonts w:ascii="Times New Roman" w:hAnsi="Times New Roman"/>
                <w:sz w:val="26"/>
                <w:szCs w:val="26"/>
                <w:lang w:val="en-US"/>
              </w:rPr>
            </w:pPr>
            <w:r w:rsidRPr="009C6B54">
              <w:rPr>
                <w:rFonts w:ascii="Times New Roman" w:hAnsi="Times New Roman"/>
                <w:sz w:val="26"/>
                <w:szCs w:val="26"/>
              </w:rPr>
              <w:t>Số:           /</w:t>
            </w:r>
            <w:r w:rsidR="00166C29">
              <w:rPr>
                <w:rFonts w:ascii="Times New Roman" w:hAnsi="Times New Roman"/>
                <w:sz w:val="26"/>
                <w:szCs w:val="26"/>
                <w:lang w:val="en-US"/>
              </w:rPr>
              <w:t>BC-</w:t>
            </w:r>
            <w:r w:rsidR="00C25400">
              <w:rPr>
                <w:rFonts w:ascii="Times New Roman" w:hAnsi="Times New Roman"/>
                <w:sz w:val="26"/>
                <w:szCs w:val="26"/>
                <w:lang w:val="en-US"/>
              </w:rPr>
              <w:t>UBND</w:t>
            </w:r>
          </w:p>
        </w:tc>
        <w:tc>
          <w:tcPr>
            <w:tcW w:w="5670" w:type="dxa"/>
          </w:tcPr>
          <w:p w14:paraId="6E39F4FA" w14:textId="7130BE57" w:rsidR="009C6B54" w:rsidRPr="009C6B54" w:rsidRDefault="00C25400" w:rsidP="00D654B0">
            <w:pPr>
              <w:spacing w:before="120" w:after="120"/>
              <w:jc w:val="center"/>
              <w:rPr>
                <w:rFonts w:ascii="Times New Roman" w:hAnsi="Times New Roman"/>
                <w:i/>
                <w:sz w:val="28"/>
                <w:szCs w:val="28"/>
              </w:rPr>
            </w:pPr>
            <w:r>
              <w:rPr>
                <w:rFonts w:ascii="Times New Roman" w:hAnsi="Times New Roman"/>
                <w:i/>
                <w:sz w:val="26"/>
                <w:lang w:val="en-US"/>
              </w:rPr>
              <w:t>Bum Tở</w:t>
            </w:r>
            <w:r w:rsidR="009C6B54">
              <w:rPr>
                <w:rFonts w:ascii="Times New Roman" w:hAnsi="Times New Roman"/>
                <w:i/>
                <w:sz w:val="26"/>
              </w:rPr>
              <w:t>, ngày 26 tháng 8 năm 2026</w:t>
            </w:r>
          </w:p>
        </w:tc>
      </w:tr>
    </w:tbl>
    <w:p w14:paraId="5A558B10" w14:textId="77777777" w:rsidR="009C6B54" w:rsidRPr="009C6B54" w:rsidRDefault="009C6B54" w:rsidP="00AF3655">
      <w:pPr>
        <w:jc w:val="center"/>
        <w:rPr>
          <w:rFonts w:ascii="Times New Roman" w:hAnsi="Times New Roman"/>
          <w:sz w:val="28"/>
        </w:rPr>
      </w:pPr>
    </w:p>
    <w:p w14:paraId="1EC4D5F5" w14:textId="77777777" w:rsidR="00166C29" w:rsidRPr="00166C29" w:rsidRDefault="00166C29" w:rsidP="00AF3655">
      <w:pPr>
        <w:jc w:val="center"/>
        <w:rPr>
          <w:rFonts w:ascii="Times New Roman" w:hAnsi="Times New Roman"/>
          <w:b/>
          <w:bCs/>
          <w:sz w:val="28"/>
          <w:lang w:val="en-US"/>
        </w:rPr>
      </w:pPr>
      <w:r w:rsidRPr="00166C29">
        <w:rPr>
          <w:rFonts w:ascii="Times New Roman" w:hAnsi="Times New Roman"/>
          <w:b/>
          <w:bCs/>
          <w:sz w:val="28"/>
          <w:lang w:val="en-US"/>
        </w:rPr>
        <w:t>BÁO CÁO</w:t>
      </w:r>
    </w:p>
    <w:p w14:paraId="0050D620" w14:textId="77777777" w:rsidR="009C6B54" w:rsidRPr="00166C29" w:rsidRDefault="007B0FFA" w:rsidP="00AF3655">
      <w:pPr>
        <w:spacing w:before="120" w:after="120" w:line="276" w:lineRule="auto"/>
        <w:jc w:val="center"/>
        <w:rPr>
          <w:rFonts w:ascii="Times New Roman" w:hAnsi="Times New Roman"/>
          <w:b/>
          <w:bCs/>
          <w:sz w:val="28"/>
          <w:lang w:val="en-US"/>
        </w:rPr>
      </w:pPr>
      <w:r>
        <w:rPr>
          <w:rFonts w:ascii="Times New Roman" w:hAnsi="Times New Roman"/>
          <w:b/>
          <w:sz w:val="28"/>
        </w:rPr>
        <w:t>Tổng kết việc thi hành Quyết định số 55/2024/QĐ-UBND ngày 14 tháng 10 năm 2024 của Ủy ban nhân dân tỉnh ban hành Quy chế quản lý kiến trúc thị trấn Mường Tè, huyện Mường Tè, tỉnh Lai Châu</w:t>
      </w:r>
    </w:p>
    <w:p w14:paraId="38332CFE" w14:textId="77777777" w:rsidR="009C6B54" w:rsidRPr="009C6B54" w:rsidRDefault="00166C29" w:rsidP="00AF3655">
      <w:pPr>
        <w:spacing w:before="120" w:after="120" w:line="276" w:lineRule="auto"/>
        <w:ind w:firstLine="720"/>
        <w:jc w:val="both"/>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61312" behindDoc="0" locked="0" layoutInCell="1" allowOverlap="1" wp14:anchorId="03586C06" wp14:editId="7234D461">
                <wp:simplePos x="0" y="0"/>
                <wp:positionH relativeFrom="margin">
                  <wp:align>center</wp:align>
                </wp:positionH>
                <wp:positionV relativeFrom="paragraph">
                  <wp:posOffset>6985</wp:posOffset>
                </wp:positionV>
                <wp:extent cx="867600" cy="0"/>
                <wp:effectExtent l="0" t="0" r="0" b="0"/>
                <wp:wrapNone/>
                <wp:docPr id="3" name="Đường nối Thẳng 3"/>
                <wp:cNvGraphicFramePr/>
                <a:graphic xmlns:a="http://schemas.openxmlformats.org/drawingml/2006/main">
                  <a:graphicData uri="http://schemas.microsoft.com/office/word/2010/wordprocessingShape">
                    <wps:wsp>
                      <wps:cNvCnPr/>
                      <wps:spPr>
                        <a:xfrm>
                          <a:off x="0" y="0"/>
                          <a:ext cx="867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86B860F" id="Đường nối Thẳng 3"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5pt" to="6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" strokecolor="black [3213]" strokeweight=".5pt">
                <v:stroke joinstyle="miter"/>
                <w10:wrap anchorx="margin"/>
              </v:line>
            </w:pict>
          </mc:Fallback>
        </mc:AlternateContent>
      </w:r>
    </w:p>
    <w:p w14:paraId="1E51DBED"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Thực hiện quy định của Luật Ban hành văn bản quy phạm pháp luật, Sở Xây dựng đã tiến hành tổng kết việc thi hành Quyết định số 55/2024/QĐ-UBND ngày 14 tháng 10 năm 2024 của Ủy ban nhân dân tỉnh ban hành Quy chế quản lý kiến trúc thị trấn Mường Tè, huyện Mường Tè, tỉnh Lai Châu. Kết quả như sau:</w:t>
      </w:r>
    </w:p>
    <w:p w14:paraId="456ED82E"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I. BỐI CẢNH THỰC HIỆN TỔNG KẾT</w:t>
      </w:r>
    </w:p>
    <w:p w14:paraId="486848AF"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Pr>
          <w:rFonts w:ascii="Times New Roman" w:eastAsia="Times New Roman" w:hAnsi="Times New Roman"/>
          <w:b/>
          <w:sz w:val="28"/>
        </w:rPr>
        <w:t>1. Bối cảnh trong nước và quốc tế liên quan đến việc thi hành văn bản</w:t>
      </w:r>
    </w:p>
    <w:p w14:paraId="63B93199"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Quyết định số 55/2024/QĐ-UBND ngày 14 tháng 10 năm 2024 của Ủy ban nhân dân tỉnh có hiệu lực từ ngày 24 tháng 10 năm 2024, ban hành Quy chế quản lý kiến trúc thị trấn Mường Tè, huyện Mường Tè, tỉnh Lai Châu. Quy chế là căn cứ quản lý kiến trúc, không gian cảnh quan trong phạm vi thị trấn Mường Tè; quy định từ nguyên tắc quản lý kiến trúc, khu vực có yêu cầu quản lý đặc thù, bản sắc văn hóa dân tộc, kiến trúc các loại hình công trình, công trình hạ tầng kỹ thuật, quảng cáo, công trình kiến trúc có giá trị đến trách nhiệm tổ chức thực hiện.</w:t>
      </w:r>
    </w:p>
    <w:p w14:paraId="52B0941F"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Sau thời điểm Quy chế được ban hành, việc sắp xếp đơn vị hành chính và tổ chức chính quyền địa phương theo mô hình 02 cấp đã làm thay đổi trực tiếp đơn vị hành chính, cơ quan và chủ thể thực hiện nhiệm vụ quản lý nhà nước. Theo Nghị quyết số 1670/NQ-UBTVQH15 năm 2025 của Ủy ban Thường vụ Quốc hội, toàn bộ thị trấn Mường Tè, xã Can Hồ và xã Bum Tở được sắp xếp thành xã Bum Tở; cấp huyện không còn tổ chức trong mô hình chính quyền địa phương 02 cấp. Đồng thời, đô thị Mường Tè trước đây được chuyển tiếp, xác định là đô thị Bum Tở, đô thị loại III theo quyết định công bố danh mục đô thị của Ủy ban nhân dân tỉnh năm 2026. Vì vậy, tên gọi, phạm vi, chủ thể quản lý và nhiều nội dung mô tả không gian trong Quy chế cần được rà soát, cập nhật.</w:t>
      </w:r>
    </w:p>
    <w:p w14:paraId="5B2F456C"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xml:space="preserve">Bên cạnh thay đổi về tổ chức bộ máy và đơn vị hành chính, pháp luật về tổ chức chính quyền địa phương, quy hoạch đô thị và nông thôn, xây dựng và các quy định chuyên ngành có liên quan đã được sửa đổi, bổ sung. Bối cảnh tổng kết chủ yếu phát sinh từ yêu cầu bảo đảm tính thống nhất của Quy chế với hệ thống </w:t>
      </w:r>
      <w:r>
        <w:rPr>
          <w:rFonts w:ascii="Times New Roman" w:hAnsi="Times New Roman"/>
          <w:sz w:val="28"/>
        </w:rPr>
        <w:lastRenderedPageBreak/>
        <w:t>pháp luật, quy hoạch và mô hình quản lý hiện hành; chưa ghi nhận yếu tố quốc tế tác động trực tiếp đến việc thi hành Quyết định số 55/2024/QĐ-UBND.</w:t>
      </w:r>
    </w:p>
    <w:p w14:paraId="3F872A1C"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2. Quá trình thực hiện tổng kết</w:t>
      </w:r>
    </w:p>
    <w:p w14:paraId="3F6740E6"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Sở Xây dựng tổ chức rà soát toàn bộ nội dung Quy chế, tập trung vào Chương IV về tổ chức thực hiện, trách nhiệm của cơ quan, tổ chức, cá nhân, kiểm tra, xử lý vi phạm và điều chỉnh, bổ sung Quy chế; đồng thời rà soát các nội dung tại Chương I, Chương II và các phụ lục có sử dụng tên gọi thị trấn Mường Tè, huyện Mường Tè, cơ quan cấp huyện, các khu vực chức năng, công trình và địa danh gắn với tổ chức hành chính trước khi sắp xếp.</w:t>
      </w:r>
    </w:p>
    <w:p w14:paraId="77319164" w14:textId="1192BEF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Việc tổng kết được thực hiện trên cơ sở nội dung Quyết định số 55/2024/QĐ-UBND và Quy chế ban hành kèm theo; đối chiếu với việc sắp xếp đơn vị hành chính theo Nghị quyết số 1670/NQ-UBTVQH15, việc chuyển tiếp đô thị Bum Tở và các quy định pháp luật hiện hành có liên quan. Nội dung đánh giá tập trung vào những quy định còn phù hợp cần tiếp tục kế thừa; những quy định không còn phù hợp về thẩm quyền, phạm vi, tên gọi cơ quan, đơn vị và không gian quản lý; các nội dung cần sửa đổi để bảo đảm việc áp dụng Quy chế được rõ ràng, thống nhất.</w:t>
      </w:r>
    </w:p>
    <w:p w14:paraId="43A3A15D"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II. KẾT QUẢ THỰC HIỆN</w:t>
      </w:r>
    </w:p>
    <w:p w14:paraId="77724652"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1. Công tác chỉ đạo, triển khai và tổ chức thi hành văn bản quy phạm pháp luật</w:t>
      </w:r>
    </w:p>
    <w:p w14:paraId="7600BA50"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Sau khi Quyết định số 55/2024/QĐ-UBND có hiệu lực, Quy chế là căn cứ quản lý kiến trúc, không gian cảnh quan và xem xét các nội dung có liên quan đến công trình kiến trúc trên địa bàn thị trấn Mường Tè. Các nhiệm vụ tổ chức thực hiện được quy định tại Điều 14, Điều 15 và Điều 16 của Quy chế, gồm: cấp giấy phép xây dựng theo thẩm quyền; triển khai quản lý các khu vực có yêu cầu quản lý đặc thù; hướng dẫn thực hiện; kiểm tra, thanh tra, phát hiện và xử lý hoặc kiến nghị xử lý vi phạm; tiếp nhận, tổng hợp vướng mắc để tham mưu điều chỉnh, bổ sung Quy chế.</w:t>
      </w:r>
    </w:p>
    <w:p w14:paraId="14F87917"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Đối với Sở Xây dựng, khoản 6 Điều 15 Quy chế giao nhiệm vụ hướng dẫn Ủy ban nhân dân huyện Mường Tè thực hiện Quy chế; cấp giấy phép xây dựng đối với công trình thuộc thẩm quyền; kiểm tra, thanh tra tình hình thực hiện; làm đầu mối tổng hợp, tham mưu Ủy ban nhân dân tỉnh điều chỉnh, bổ sung, sửa đổi Quy chế. Điểm c khoản 1 Điều 14 còn giao Sở Xây dựng chủ trì, phối hợp với cơ quan, đơn vị, địa phương liên quan xem xét trường hợp công trình, dự án đầu tư xây dựng có đề xuất khác với Quy chế để trình Ủy ban nhân dân tỉnh quyết định.</w:t>
      </w:r>
    </w:p>
    <w:p w14:paraId="1B4A1BBC" w14:textId="07151DC9"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lastRenderedPageBreak/>
        <w:t>Đối với địa phương, khoản 8 Điều 15 giao Ủy ban nhân dân huyện Mường Tè quán triệt, phổ biến công khai Quy chế; chịu trách nhiệm toàn diện về quản lý không gian, kiến trúc, cảnh quan; cấp giấy phép xây dựng và kiểm tra, xử lý vi phạm theo thẩm quyền. Khoản 9 Điều 15 giao Ủy ban nhân dân thị trấn Mường Tè tuyên truyền, phổ biến; kiểm tra, theo dõi việc thực hiện; ngăn chặn, xử lý vi phạm và phối hợp với cơ quan có thẩm quyền. Đây là các đầu mối tổ chức thực hiện chủ yếu theo mô hình quản lý tại thời điểm Quy chế được ban hành.</w:t>
      </w:r>
    </w:p>
    <w:p w14:paraId="0516AD81"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2. Kết quả thi hành văn bản quy phạm pháp luật, đánh giá ưu điểm, bất cập, hạn chế của văn bản quy phạm pháp luật</w:t>
      </w:r>
    </w:p>
    <w:p w14:paraId="520AD5CD"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sz w:val="28"/>
          <w:lang w:val="en-US"/>
        </w:rPr>
      </w:pPr>
      <w:r>
        <w:rPr>
          <w:rFonts w:ascii="Times New Roman" w:eastAsia="Times New Roman" w:hAnsi="Times New Roman"/>
          <w:b/>
          <w:sz w:val="28"/>
        </w:rPr>
        <w:t>a) Kết quả và ưu điểm</w:t>
      </w:r>
    </w:p>
    <w:p w14:paraId="04B8EC33"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Quy chế đã xác lập tương đối đầy đủ nguyên tắc quản lý kiến trúc, không gian cảnh quan; nhận diện các khu vực có yêu cầu quản lý đặc thù, các trục đường chính, khu vực cửa ngõ, khu trung tâm, công viên, cây xanh, mặt nước và các khu vực phát triển đô thị. Các quy định này tạo cơ sở để kiểm soát hình thức kiến trúc, cảnh quan và sự hài hòa của công trình với không gian đô thị.</w:t>
      </w:r>
    </w:p>
    <w:p w14:paraId="454A0205"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Các nội dung quản lý được cụ thể hóa theo đặc điểm đô thị Mường Tè như cảnh quan ven suối Nậm Bum, khu vực hồ trung tâm, các trục Quốc lộ 4H, đường Võ Nguyên Giáp, khu vực trung tâm hành chính, khu ở hiện hữu, khu phát triển mới và các khu vực đồi núi. Quy chế đồng thời quy định về bản sắc văn hóa dân tộc, kiến trúc các loại hình công trình, công trình hạ tầng kỹ thuật, quảng cáo, hàng rào, màu sắc và vật liệu, góp phần định hướng cải tạo, chỉnh trang và xây dựng mới.</w:t>
      </w:r>
    </w:p>
    <w:p w14:paraId="433C5B13"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Quy chế đã phân định trách nhiệm của Sở Xây dựng, các sở, ngành, chính quyền địa phương, chủ đầu tư, đơn vị tư vấn, nhà thầu, tổ chức chính trị - xã hội và các tổ chức, cá nhân có liên quan; đồng thời quy định cơ chế kiểm tra, xử lý vi phạm, tiếp nhận và phản ánh những nội dung chưa phù hợp trong quá trình áp dụng.</w:t>
      </w:r>
    </w:p>
    <w:p w14:paraId="7D7EB8E5" w14:textId="0DBBCBD0"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Quy chế có quy định nguyên tắc xử lý trường hợp văn bản được dẫn chiếu thay đổi hoặc có sự khác nhau giữa Quy chế với văn bản có hiệu lực pháp lý cao hơn; có quy định đối với công trình đã được cấp phép, đã xây dựng hợp pháp trước thời điểm Quy chế có hiệu lực. Đây là cơ sở để bảo đảm tính liên tục trong quản lý và hạn chế xáo trộn đối với hồ sơ, công trình đã được giải quyết hợp pháp.</w:t>
      </w:r>
    </w:p>
    <w:p w14:paraId="018836F6" w14:textId="77777777" w:rsidR="00D022E1" w:rsidRDefault="00000000">
      <w:pPr>
        <w:keepNext/>
        <w:suppressLineNumbers/>
        <w:suppressAutoHyphens/>
        <w:spacing w:before="120" w:after="120" w:line="276" w:lineRule="auto"/>
        <w:ind w:firstLine="720"/>
        <w:jc w:val="both"/>
        <w:rPr>
          <w:rFonts w:ascii="Times New Roman" w:hAnsi="Times New Roman"/>
          <w:sz w:val="28"/>
          <w:lang w:val="en-US"/>
        </w:rPr>
      </w:pPr>
      <w:r>
        <w:rPr>
          <w:rFonts w:ascii="Times New Roman" w:eastAsia="Times New Roman" w:hAnsi="Times New Roman"/>
          <w:b/>
          <w:sz w:val="28"/>
        </w:rPr>
        <w:t>b) Bất cập, hạn chế</w:t>
      </w:r>
    </w:p>
    <w:p w14:paraId="61B121F4"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xml:space="preserve">- Bất cập lớn nhất hiện nay là các quy định về cơ quan, cấp chính quyền và quy trình phối hợp không còn phù hợp với mô hình chính quyền địa phương 02 cấp. Khoản 2, khoản 3 Điều 14; điểm b khoản 2, điểm d khoản 3, điểm d khoản </w:t>
      </w:r>
      <w:r>
        <w:rPr>
          <w:rFonts w:ascii="Times New Roman" w:hAnsi="Times New Roman"/>
          <w:sz w:val="28"/>
        </w:rPr>
        <w:lastRenderedPageBreak/>
        <w:t>4, điểm đ khoản 5, điểm a khoản 6, khoản 8 và khoản 9 Điều 15; khoản 1 Điều 16 và khoản 2 Điều 17 còn quy định trách nhiệm, việc phản ánh vướng mắc, kiểm tra, xử lý hoặc báo cáo thông qua Ủy ban nhân dân huyện Mường Tè, Ủy ban nhân dân thị trấn Mường Tè. Các nội dung này không còn tương thích với cơ cấu tổ chức hiện hành.</w:t>
      </w:r>
    </w:p>
    <w:p w14:paraId="63707C62"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Điểm d khoản 9 Điều 15 quy định trường hợp vượt thẩm quyền của Ủy ban nhân dân thị trấn Mường Tè thì tham mưu, đề xuất Ủy ban nhân dân huyện quyết định; khoản 2 Điều 17 quy định Ủy ban nhân dân huyện Mường Tè tổ chức rà soát định kỳ, tiếp nhận vướng mắc và tổng hợp báo cáo Sở Xây dựng. Sau khi tổ chức chính quyền địa phương theo mô hình 02 cấp, cơ chế trung gian này không còn tồn tại, cần được thay thế bằng quy trình trực tiếp giữa Ủy ban nhân dân cấp xã, Sở Xây dựng và cơ quan có thẩm quyền theo pháp luật hiện hành.</w:t>
      </w:r>
    </w:p>
    <w:p w14:paraId="6D60B2BC"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Phạm vi và tên gọi của Quy chế không còn phù hợp với đơn vị hành chính và đô thị hiện nay. Thị trấn Mường Tè đã được sắp xếp vào xã Bum Tở; đô thị được xác định, chuyển tiếp với tên gọi đô thị Bum Tở. Trong Quy chế còn nhiều cụm từ, địa danh và mô tả chức năng theo cơ cấu cũ như “thị trấn Mường Tè”, “huyện Mường Tè”, “trung tâm hành chính - chính trị huyện”, “Huyện ủy, Ủy ban nhân dân huyện”, “khu không gian văn hóa các dân tộc huyện Mường Tè”. Việc giữ nguyên các tên gọi này có thể gây khó khăn khi áp dụng và không phản ánh đúng tổ chức, không gian quản lý hiện hành.</w:t>
      </w:r>
    </w:p>
    <w:p w14:paraId="31B5CF28"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Hệ thống văn bản được dẫn chiếu và một số thuật ngữ về quy hoạch, xây dựng, cấp giấy phép xây dựng, kiểm tra và xử lý vi phạm được xây dựng theo pháp luật tại thời điểm năm 2024. Mặc dù Điều 17 Quy chế đã có nguyên tắc áp dụng văn bản có hiệu lực pháp lý cao hơn và văn bản mới khi văn bản dẫn chiếu thay đổi, việc cập nhật trực tiếp căn cứ pháp lý, thuật ngữ, thẩm quyền và cách dẫn chiếu vẫn cần thiết để thuận lợi cho tra cứu, áp dụng và bảo đảm tính thống nhất của văn bản.</w:t>
      </w:r>
    </w:p>
    <w:p w14:paraId="26D90AEC" w14:textId="5D122BDA"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Việc chuyển tiếp từ đô thị Mường Tè trước đây sang đô thị Bum Tở loại III làm phát sinh yêu cầu rà soát lại toàn bộ bản đồ, phụ lục, tên khu vực, chỉ tiêu và yêu cầu quản lý kiến trúc có liên quan đến phạm vi đô thị. Phạm vi áp dụng của Quy chế mới cần được xác định rõ theo ranh giới đô thị Bum Tở, tránh đồng nhất một cách máy móc giữa ranh giới đô thị với toàn bộ địa giới hành chính xã Bum Tở.</w:t>
      </w:r>
    </w:p>
    <w:p w14:paraId="6F84CDF5"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3. Khó khăn, vướng mắc và nguyên nhân</w:t>
      </w:r>
    </w:p>
    <w:p w14:paraId="54DE221E"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xml:space="preserve">- Việc thay đổi mô hình tổ chức chính quyền địa phương làm thay đổi trực tiếp đầu mối hướng dẫn, kiểm tra, xử lý vi phạm và báo cáo. Trong thời gian chuyển tiếp, các quy định cũ về trách nhiệm của cấp huyện và thị trấn không còn </w:t>
      </w:r>
      <w:r>
        <w:rPr>
          <w:rFonts w:ascii="Times New Roman" w:hAnsi="Times New Roman"/>
          <w:sz w:val="28"/>
        </w:rPr>
        <w:lastRenderedPageBreak/>
        <w:t>tương thích, trong khi quản lý kiến trúc có liên quan đồng thời đến quy hoạch, xây dựng, đất đai, hạ tầng kỹ thuật, quảng cáo và trật tự xây dựng.</w:t>
      </w:r>
    </w:p>
    <w:p w14:paraId="68CFCB50"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Quy chế có nhiều nội dung quản lý gắn với vị trí cụ thể, tuyến đường, khu vực cảnh quan, công trình và sơ đồ minh họa. Khi tên đơn vị hành chính, tên đô thị, mô hình tổ chức bộ máy và một số định hướng quy hoạch thay đổi, việc áp dụng phải đồng thời đối chiếu nhiều tài liệu, dễ phát sinh cách hiểu khác nhau nếu không được cập nhật đồng bộ.</w:t>
      </w:r>
    </w:p>
    <w:p w14:paraId="06B7A3EB"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Việc rà soát, thay thế Quy chế không chỉ là sửa tên cơ quan, đơn vị mà còn phải bảo đảm thống nhất giữa phạm vi đô thị, chức năng từng khu vực, hệ thống quy hoạch hiện hành và các quy định pháp luật mới. Đây là nguyên nhân làm phát sinh yêu cầu rà soát tương đối toàn diện thay vì chỉ sửa đổi một số điều riêng lẻ.</w:t>
      </w:r>
    </w:p>
    <w:p w14:paraId="4E181868"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4. Xác định những vấn đề mới phát sinh trong thực tiễn</w:t>
      </w:r>
    </w:p>
    <w:p w14:paraId="0D6D23CD"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Yêu cầu phân định lại đầy đủ trách nhiệm quản lý kiến trúc giữa Sở Xây dựng, các sở, ngành và Ủy ban nhân dân xã Bum Tở; loại bỏ các khâu trung gian qua cấp huyện, đồng thời xác định rõ cơ chế phối hợp, kiểm tra, xử lý vi phạm, tiếp nhận vướng mắc và báo cáo theo mô hình chính quyền địa phương 02 cấp.</w:t>
      </w:r>
    </w:p>
    <w:p w14:paraId="2F033708"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Yêu cầu xác định lại tên gọi và phạm vi áp dụng theo đô thị Bum Tở; rà soát đồng bộ các khu vực có yêu cầu quản lý đặc thù, trục đường, không gian công cộng, hồ, suối, khu trung tâm, cửa ngõ và các bản đồ, phụ lục kèm theo để bảo đảm thống nhất với ranh giới đô thị, quy hoạch hiện hành và điều kiện thực tế.</w:t>
      </w:r>
    </w:p>
    <w:p w14:paraId="2962F34B"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Yêu cầu cập nhật các tên gọi gắn với tổ chức hành chính cũ; rà soát các quy định quá chi tiết, trùng với quy chuẩn, tiêu chuẩn hoặc pháp luật chuyên ngành; chuyển sang quy định theo nguyên tắc quản lý và dẫn chiếu phù hợp để hạn chế phải sửa đổi Quy chế khi văn bản chuyên ngành tiếp tục thay đổi.</w:t>
      </w:r>
    </w:p>
    <w:p w14:paraId="541C3F5D"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Khi ban hành Quy chế thay thế cần quy định rõ việc chuyển tiếp đối với công trình, dự án, hồ sơ đã được cơ quan có thẩm quyền phê duyệt, chấp thuận hoặc cấp phép hợp pháp trước thời điểm văn bản mới có hiệu lực, bảo đảm tính ổn định và quyền, lợi ích hợp pháp của tổ chức, cá nhân.</w:t>
      </w:r>
    </w:p>
    <w:p w14:paraId="5AB7B8B0"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t>5. Những nội dung khác (nếu có)</w:t>
      </w:r>
    </w:p>
    <w:p w14:paraId="553512F9" w14:textId="77777777" w:rsidR="007B0FFA" w:rsidRPr="007B0FFA" w:rsidRDefault="007B0FFA" w:rsidP="007B0FFA">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Qua tổng kết, ngoài các vấn đề về thay đổi đơn vị hành chính, mô hình tổ chức chính quyền địa phương, phạm vi đô thị, tên gọi và hệ thống pháp luật nêu trên, chưa xác định nội dung khác cần báo cáo riêng.</w:t>
      </w:r>
    </w:p>
    <w:p w14:paraId="7025CEE5" w14:textId="77777777" w:rsidR="007B0FFA" w:rsidRPr="007B0FFA" w:rsidRDefault="007B0FFA" w:rsidP="007B0FFA">
      <w:pPr>
        <w:keepNext/>
        <w:suppressLineNumbers/>
        <w:suppressAutoHyphens/>
        <w:spacing w:before="120" w:after="120" w:line="276" w:lineRule="auto"/>
        <w:ind w:firstLine="720"/>
        <w:jc w:val="both"/>
        <w:rPr>
          <w:rFonts w:ascii="Times New Roman" w:hAnsi="Times New Roman"/>
          <w:b/>
          <w:bCs/>
          <w:sz w:val="28"/>
          <w:lang w:val="en-US"/>
        </w:rPr>
      </w:pPr>
      <w:r w:rsidRPr="007B0FFA">
        <w:rPr>
          <w:rFonts w:ascii="Times New Roman" w:hAnsi="Times New Roman"/>
          <w:b/>
          <w:bCs/>
          <w:sz w:val="28"/>
          <w:lang w:val="en-US"/>
        </w:rPr>
        <w:lastRenderedPageBreak/>
        <w:t>III. ĐỀ XUẤT, KIẾN NGHỊ</w:t>
      </w:r>
    </w:p>
    <w:p w14:paraId="757F0B5E" w14:textId="51DABB67" w:rsidR="009C6B54" w:rsidRPr="003168E8" w:rsidRDefault="007B0FFA" w:rsidP="007B0FFA">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Trên cơ sở kết quả tổng kết, đề nghị Ủy ban nhân dân tỉnh xem xét ban hành Quyết định thay thế Quyết định số 55/2024/QĐ-UBND, ban hành Quy chế quản lý kiến trúc đô thị Bum Tở với các nội dung chính như sau:</w:t>
      </w:r>
    </w:p>
    <w:p w14:paraId="25E40FCF" w14:textId="7068E655"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1. Cập nhật tên gọi và phạm vi áp dụng từ Quy chế quản lý kiến trúc thị trấn Mường Tè sang Quy chế quản lý kiến trúc đô thị Bum Tở; xác định rõ phạm vi áp dụng theo ranh giới đô thị Bum Tở được cấp có thẩm quyền xác định, bảo đảm không nhầm lẫn với toàn bộ địa giới hành chính xã Bum Tở.</w:t>
      </w:r>
    </w:p>
    <w:p w14:paraId="393F3903" w14:textId="0FCB229C"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2. Sửa đổi toàn bộ quy định về tổ chức thực hiện theo mô hình chính quyền địa phương 02 cấp; xác định rõ trách nhiệm của Sở Xây dựng, các sở, ngành và Ủy ban nhân dân xã Bum Tở. Trong đó, rà soát cụ thể các nội dung về hướng dẫn thực hiện Quy chế, cấp giấy phép xây dựng, kiểm tra, xử lý vi phạm, tiếp nhận vướng mắc, chế độ báo cáo và giải quyết trường hợp vượt thẩm quyền theo pháp luật hiện hành.</w:t>
      </w:r>
    </w:p>
    <w:p w14:paraId="497B0680" w14:textId="0E365F8F"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3. Rà soát, cập nhật đồng bộ tên gọi các khu vực, công trình, cơ quan và chức năng không gian theo tổ chức hành chính hiện hành; cập nhật các trục đường, khu trung tâm, không gian công cộng, công viên, cây xanh, mặt nước, cửa ngõ, khu vực có yêu cầu quản lý đặc thù và toàn bộ sơ đồ, hình ảnh, phụ lục kèm theo phù hợp với đô thị Bum Tở và quy hoạch hiện hành.</w:t>
      </w:r>
    </w:p>
    <w:p w14:paraId="0FB5313F" w14:textId="357638AF"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4. Tiếp tục kế thừa các nội dung còn phù hợp về nguyên tắc quản lý kiến trúc, bảo tồn và phát huy bản sắc văn hóa dân tộc, quản lý kiến trúc các loại hình công trình, công trình hạ tầng kỹ thuật, quảng cáo và công trình kiến trúc có giá trị; đồng thời cập nhật căn cứ pháp lý, thuật ngữ và dẫn chiếu theo pháp luật hiện hành về kiến trúc, quy hoạch đô thị và nông thôn, xây dựng, tổ chức chính quyền địa phương và xử lý vi phạm hành chính.</w:t>
      </w:r>
    </w:p>
    <w:p w14:paraId="352F0213" w14:textId="5657A9FA"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5. Rà soát các quy định quá chi tiết hoặc trùng lặp với quy chuẩn, tiêu chuẩn và pháp luật chuyên ngành; quy định theo hướng rõ nguyên tắc, chỉ tiêu quản lý cần thiết và dẫn chiếu phù hợp, bảo đảm dễ áp dụng và hạn chế phải sửa đổi khi văn bản chuyên ngành thay đổi. Đồng thời quy định rõ nguyên tắc chuyển tiếp đối với công trình, dự án, hồ sơ đã được phê duyệt, chấp thuận hoặc cấp phép hợp pháp trước khi Quy chế thay thế có hiệu lực.</w:t>
      </w:r>
    </w:p>
    <w:p w14:paraId="676F519E" w14:textId="2E20007F" w:rsidR="00D022E1" w:rsidRDefault="003168E8">
      <w:pPr>
        <w:keepNext/>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 xml:space="preserve">6. Tăng cường công khai, phổ biến Quy chế sau khi được ban hành; hướng dẫn nghiệp vụ cho cán bộ thực hiện công tác quản lý kiến trúc tại xã Bum Tở; duy </w:t>
      </w:r>
      <w:r>
        <w:rPr>
          <w:rFonts w:ascii="Times New Roman" w:hAnsi="Times New Roman"/>
          <w:sz w:val="28"/>
        </w:rPr>
        <w:lastRenderedPageBreak/>
        <w:t>trì cơ chế phối hợp, trao đổi và phản hồi kịp thời giữa địa phương với Sở Xây dựng và các cơ quan liên quan để xử lý khó khăn, vướng mắc phát sinh.</w:t>
      </w:r>
    </w:p>
    <w:p w14:paraId="349AF583" w14:textId="77777777" w:rsidR="00D022E1" w:rsidRDefault="00000000">
      <w:pPr>
        <w:suppressLineNumbers/>
        <w:suppressAutoHyphens/>
        <w:spacing w:before="120" w:after="120" w:line="276" w:lineRule="auto"/>
        <w:ind w:firstLine="720"/>
        <w:jc w:val="both"/>
        <w:rPr>
          <w:rFonts w:ascii="Times New Roman" w:hAnsi="Times New Roman"/>
          <w:sz w:val="28"/>
          <w:lang w:val="en-US"/>
        </w:rPr>
      </w:pPr>
      <w:r>
        <w:rPr>
          <w:rFonts w:ascii="Times New Roman" w:hAnsi="Times New Roman"/>
          <w:sz w:val="28"/>
        </w:rPr>
        <w:t>Trên đây là Báo cáo tổng kết việc thi hành Quyết định số 55/2024/QĐ-UBND ngày 14 tháng 10 năm 2024 của Ủy ban nhân dân tỉnh ban hành Quy chế quản lý kiến trúc thị trấn Mường Tè, huyện Mường Tè, tỉnh Lai Châu./.</w:t>
      </w:r>
    </w:p>
    <w:tbl>
      <w:tblPr>
        <w:tblW w:w="0" w:type="auto"/>
        <w:tblLook w:val="04A0" w:firstRow="1" w:lastRow="0" w:firstColumn="1" w:lastColumn="0" w:noHBand="0" w:noVBand="1"/>
      </w:tblPr>
      <w:tblGrid>
        <w:gridCol w:w="4531"/>
        <w:gridCol w:w="4531"/>
      </w:tblGrid>
      <w:tr w:rsidR="009C6B54" w:rsidRPr="00AF3655" w14:paraId="6C3EF456" w14:textId="77777777" w:rsidTr="00BC5064">
        <w:trPr>
          <w:trHeight w:val="2702"/>
        </w:trPr>
        <w:tc>
          <w:tcPr>
            <w:tcW w:w="4531" w:type="dxa"/>
          </w:tcPr>
          <w:p w14:paraId="37C977A2" w14:textId="65071EC4" w:rsidR="009C6B54" w:rsidRPr="00C25400" w:rsidRDefault="009C6B54" w:rsidP="00BC5064">
            <w:pPr>
              <w:spacing w:before="80" w:after="80"/>
              <w:rPr>
                <w:rFonts w:ascii="Times New Roman" w:hAnsi="Times New Roman"/>
                <w:b/>
                <w:i/>
                <w:sz w:val="24"/>
                <w:szCs w:val="24"/>
                <w:lang w:val="en-US"/>
              </w:rPr>
            </w:pPr>
            <w:r>
              <w:rPr>
                <w:rFonts w:ascii="Times New Roman" w:hAnsi="Times New Roman"/>
                <w:b/>
                <w:i/>
                <w:sz w:val="22"/>
              </w:rPr>
              <w:t>Nơi nhận:</w:t>
            </w:r>
            <w:r>
              <w:rPr>
                <w:rFonts w:ascii="Times New Roman" w:hAnsi="Times New Roman"/>
                <w:sz w:val="22"/>
              </w:rPr>
              <w:br/>
              <w:t>- UBND tỉnh;</w:t>
            </w:r>
            <w:r>
              <w:rPr>
                <w:rFonts w:ascii="Times New Roman" w:hAnsi="Times New Roman"/>
                <w:sz w:val="22"/>
              </w:rPr>
              <w:br/>
              <w:t>- Sở Tư pháp;</w:t>
            </w:r>
            <w:r>
              <w:rPr>
                <w:rFonts w:ascii="Times New Roman" w:hAnsi="Times New Roman"/>
                <w:sz w:val="22"/>
              </w:rPr>
              <w:br/>
              <w:t>- Lưu: VT</w:t>
            </w:r>
            <w:r w:rsidR="00C25400">
              <w:rPr>
                <w:rFonts w:ascii="Times New Roman" w:hAnsi="Times New Roman"/>
                <w:sz w:val="22"/>
              </w:rPr>
              <w:t>.</w:t>
            </w:r>
          </w:p>
        </w:tc>
        <w:tc>
          <w:tcPr>
            <w:tcW w:w="4531" w:type="dxa"/>
          </w:tcPr>
          <w:p w14:paraId="3EDCA1D1" w14:textId="77777777" w:rsidR="009C6B54" w:rsidRDefault="00C562D6" w:rsidP="00E935C0">
            <w:pPr>
              <w:jc w:val="center"/>
              <w:rPr>
                <w:rFonts w:ascii="Times New Roman" w:hAnsi="Times New Roman"/>
                <w:b/>
                <w:sz w:val="28"/>
                <w:lang w:val="en-US"/>
              </w:rPr>
            </w:pPr>
            <w:r>
              <w:rPr>
                <w:rFonts w:ascii="Times New Roman" w:hAnsi="Times New Roman"/>
                <w:b/>
                <w:sz w:val="28"/>
                <w:lang w:val="en-US"/>
              </w:rPr>
              <w:t>TM. ỦY BAN NHÂN DÂN</w:t>
            </w:r>
          </w:p>
          <w:p w14:paraId="1397F03D" w14:textId="77777777" w:rsidR="00C562D6" w:rsidRDefault="00C562D6" w:rsidP="00E935C0">
            <w:pPr>
              <w:jc w:val="center"/>
              <w:rPr>
                <w:rFonts w:ascii="Times New Roman" w:hAnsi="Times New Roman"/>
                <w:b/>
                <w:sz w:val="28"/>
                <w:lang w:val="en-US"/>
              </w:rPr>
            </w:pPr>
            <w:r>
              <w:rPr>
                <w:rFonts w:ascii="Times New Roman" w:hAnsi="Times New Roman"/>
                <w:b/>
                <w:sz w:val="28"/>
                <w:lang w:val="en-US"/>
              </w:rPr>
              <w:t>KT. CHỦ TỊCH</w:t>
            </w:r>
          </w:p>
          <w:p w14:paraId="0693E869" w14:textId="77777777" w:rsidR="00C562D6" w:rsidRDefault="00C562D6" w:rsidP="00E935C0">
            <w:pPr>
              <w:jc w:val="center"/>
              <w:rPr>
                <w:rFonts w:ascii="Times New Roman" w:hAnsi="Times New Roman"/>
                <w:b/>
                <w:sz w:val="28"/>
                <w:lang w:val="en-US"/>
              </w:rPr>
            </w:pPr>
            <w:r>
              <w:rPr>
                <w:rFonts w:ascii="Times New Roman" w:hAnsi="Times New Roman"/>
                <w:b/>
                <w:sz w:val="28"/>
                <w:lang w:val="en-US"/>
              </w:rPr>
              <w:t>PHÓ CHỦ TỊCH</w:t>
            </w:r>
          </w:p>
          <w:p w14:paraId="21703F88" w14:textId="77777777" w:rsidR="00FE144E" w:rsidRDefault="00FE144E" w:rsidP="00E935C0">
            <w:pPr>
              <w:jc w:val="center"/>
              <w:rPr>
                <w:rFonts w:ascii="Times New Roman" w:hAnsi="Times New Roman"/>
                <w:b/>
                <w:sz w:val="28"/>
                <w:lang w:val="en-US"/>
              </w:rPr>
            </w:pPr>
          </w:p>
          <w:p w14:paraId="0E88182F" w14:textId="77777777" w:rsidR="00FE144E" w:rsidRDefault="00FE144E" w:rsidP="00FE144E">
            <w:pPr>
              <w:rPr>
                <w:rFonts w:ascii="Times New Roman" w:hAnsi="Times New Roman"/>
                <w:b/>
                <w:sz w:val="28"/>
                <w:lang w:val="en-US"/>
              </w:rPr>
            </w:pPr>
          </w:p>
          <w:p w14:paraId="69DCCA58" w14:textId="77777777" w:rsidR="00FE144E" w:rsidRDefault="00FE144E" w:rsidP="00FE144E">
            <w:pPr>
              <w:rPr>
                <w:rFonts w:ascii="Times New Roman" w:hAnsi="Times New Roman"/>
                <w:b/>
                <w:sz w:val="28"/>
                <w:lang w:val="en-US"/>
              </w:rPr>
            </w:pPr>
          </w:p>
          <w:p w14:paraId="2A796C5F" w14:textId="77777777" w:rsidR="00FE144E" w:rsidRDefault="00FE144E" w:rsidP="00E935C0">
            <w:pPr>
              <w:jc w:val="center"/>
              <w:rPr>
                <w:rFonts w:ascii="Times New Roman" w:hAnsi="Times New Roman"/>
                <w:b/>
                <w:sz w:val="28"/>
                <w:lang w:val="en-US"/>
              </w:rPr>
            </w:pPr>
          </w:p>
          <w:p w14:paraId="06D7AB74" w14:textId="77777777" w:rsidR="00FE144E" w:rsidRDefault="00FE144E" w:rsidP="00E935C0">
            <w:pPr>
              <w:jc w:val="center"/>
              <w:rPr>
                <w:rFonts w:ascii="Times New Roman" w:hAnsi="Times New Roman"/>
                <w:b/>
                <w:sz w:val="28"/>
                <w:lang w:val="en-US"/>
              </w:rPr>
            </w:pPr>
          </w:p>
          <w:p w14:paraId="1C2E6745" w14:textId="77777777" w:rsidR="00FE144E" w:rsidRDefault="00FE144E" w:rsidP="00E935C0">
            <w:pPr>
              <w:jc w:val="center"/>
              <w:rPr>
                <w:rFonts w:ascii="Times New Roman" w:hAnsi="Times New Roman"/>
                <w:b/>
                <w:sz w:val="28"/>
                <w:lang w:val="en-US"/>
              </w:rPr>
            </w:pPr>
          </w:p>
          <w:p w14:paraId="30DEBE80" w14:textId="21A170AF" w:rsidR="00FE144E" w:rsidRPr="00C562D6" w:rsidRDefault="00FE144E" w:rsidP="00E935C0">
            <w:pPr>
              <w:jc w:val="center"/>
              <w:rPr>
                <w:rFonts w:ascii="Times New Roman" w:hAnsi="Times New Roman"/>
                <w:b/>
                <w:sz w:val="28"/>
                <w:lang w:val="en-US"/>
              </w:rPr>
            </w:pPr>
            <w:r>
              <w:rPr>
                <w:rFonts w:ascii="Times New Roman" w:hAnsi="Times New Roman"/>
                <w:b/>
                <w:sz w:val="28"/>
                <w:lang w:val="en-US"/>
              </w:rPr>
              <w:t>Nguyễn Văn Thành</w:t>
            </w:r>
          </w:p>
        </w:tc>
      </w:tr>
    </w:tbl>
    <w:p w14:paraId="46307E27" w14:textId="77777777" w:rsidR="004B7A23" w:rsidRDefault="004B7A23">
      <w:pPr>
        <w:rPr>
          <w:lang w:val="en-US"/>
        </w:rPr>
      </w:pPr>
    </w:p>
    <w:p w14:paraId="4D648232" w14:textId="77777777" w:rsidR="00A34EED" w:rsidRDefault="00A34EED">
      <w:pPr>
        <w:rPr>
          <w:rFonts w:asciiTheme="majorHAnsi" w:hAnsiTheme="majorHAnsi" w:cstheme="majorHAnsi"/>
          <w:sz w:val="28"/>
          <w:szCs w:val="28"/>
          <w:lang w:val="en-US"/>
        </w:rPr>
      </w:pPr>
    </w:p>
    <w:p w14:paraId="23E3A4D0" w14:textId="77777777" w:rsidR="00A34EED" w:rsidRDefault="00A34EED">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6F368192" w14:textId="77777777" w:rsidR="00806606" w:rsidRPr="00A34EED" w:rsidRDefault="00A34EED" w:rsidP="00A34EED">
      <w:pPr>
        <w:spacing w:after="40"/>
        <w:jc w:val="center"/>
        <w:rPr>
          <w:rFonts w:asciiTheme="majorHAnsi" w:hAnsiTheme="majorHAnsi" w:cstheme="majorHAnsi"/>
          <w:b/>
          <w:bCs/>
          <w:sz w:val="28"/>
          <w:szCs w:val="28"/>
          <w:lang w:val="en-US"/>
        </w:rPr>
      </w:pPr>
      <w:r w:rsidRPr="00A34EED">
        <w:rPr>
          <w:rFonts w:asciiTheme="majorHAnsi" w:hAnsiTheme="majorHAnsi" w:cstheme="majorHAnsi"/>
          <w:b/>
          <w:bCs/>
          <w:sz w:val="28"/>
          <w:szCs w:val="28"/>
          <w:lang w:val="en-US"/>
        </w:rPr>
        <w:lastRenderedPageBreak/>
        <w:t>Phụ lục</w:t>
      </w:r>
    </w:p>
    <w:p w14:paraId="1915BF38" w14:textId="77777777" w:rsidR="00A34EED" w:rsidRDefault="00A34EED">
      <w:pPr>
        <w:rPr>
          <w:rFonts w:asciiTheme="majorHAnsi" w:hAnsiTheme="majorHAnsi" w:cstheme="majorHAnsi"/>
          <w:sz w:val="28"/>
          <w:szCs w:val="28"/>
          <w:lang w:val="en-US"/>
        </w:rPr>
      </w:pPr>
    </w:p>
    <w:p w14:paraId="72558083" w14:textId="77777777" w:rsidR="00A34EED" w:rsidRPr="00A34EED" w:rsidRDefault="00A34EED" w:rsidP="00A34EED">
      <w:pPr>
        <w:keepNext/>
        <w:suppressLineNumbers/>
        <w:suppressAutoHyphens/>
        <w:spacing w:before="40" w:after="40" w:line="276" w:lineRule="auto"/>
        <w:ind w:firstLine="720"/>
        <w:jc w:val="both"/>
        <w:rPr>
          <w:rFonts w:asciiTheme="majorHAnsi" w:hAnsiTheme="majorHAnsi" w:cstheme="majorHAnsi"/>
          <w:b/>
          <w:bCs/>
          <w:sz w:val="28"/>
          <w:szCs w:val="28"/>
          <w:lang w:val="en-US"/>
        </w:rPr>
      </w:pPr>
      <w:r w:rsidRPr="00A34EED">
        <w:rPr>
          <w:rFonts w:asciiTheme="majorHAnsi" w:hAnsiTheme="majorHAnsi" w:cstheme="majorHAnsi"/>
          <w:b/>
          <w:bCs/>
          <w:sz w:val="28"/>
          <w:szCs w:val="28"/>
          <w:lang w:val="en-US"/>
        </w:rPr>
        <w:t>1. Chủ trương, đường lối của Đảng có liên quan đến chính sách/dự thảo</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217"/>
        <w:gridCol w:w="2589"/>
        <w:gridCol w:w="2123"/>
        <w:gridCol w:w="2122"/>
      </w:tblGrid>
      <w:tr w:rsidR="00A34EED" w:rsidRPr="00DE1872" w14:paraId="4E615EB7" w14:textId="77777777" w:rsidTr="00A34EED">
        <w:trPr>
          <w:tblCellSpacing w:w="0" w:type="dxa"/>
          <w:jc w:val="center"/>
        </w:trPr>
        <w:tc>
          <w:tcPr>
            <w:tcW w:w="1225"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55301222"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CHÍNH SÁCH/ QUY Đ</w:t>
            </w:r>
            <w:r w:rsidRPr="00DE1872">
              <w:rPr>
                <w:rFonts w:ascii="Times New Roman" w:eastAsia="Times New Roman" w:hAnsi="Times New Roman"/>
                <w:b/>
                <w:bCs/>
                <w:sz w:val="26"/>
                <w:szCs w:val="26"/>
              </w:rPr>
              <w:t>ỊNH CỦA DỰ THẢO</w:t>
            </w:r>
          </w:p>
        </w:tc>
        <w:tc>
          <w:tcPr>
            <w:tcW w:w="143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30347599"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CH</w:t>
            </w:r>
            <w:r w:rsidRPr="00DE1872">
              <w:rPr>
                <w:rFonts w:ascii="Times New Roman" w:eastAsia="Times New Roman" w:hAnsi="Times New Roman"/>
                <w:b/>
                <w:bCs/>
                <w:sz w:val="26"/>
                <w:szCs w:val="26"/>
              </w:rPr>
              <w:t>Ủ TRƯƠNG, ĐƯỜNG LỐI CỦA ĐẢNG</w:t>
            </w:r>
          </w:p>
        </w:tc>
        <w:tc>
          <w:tcPr>
            <w:tcW w:w="1173"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679040DA"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ĐÁNH GIÁ</w:t>
            </w:r>
            <w:r w:rsidRPr="00DE1872">
              <w:rPr>
                <w:rFonts w:ascii="Times New Roman" w:eastAsia="Times New Roman" w:hAnsi="Times New Roman"/>
                <w:b/>
                <w:bCs/>
                <w:sz w:val="26"/>
                <w:szCs w:val="26"/>
                <w:lang w:val="en"/>
              </w:rPr>
              <w:br/>
              <w:t>(Đã th</w:t>
            </w:r>
            <w:r w:rsidRPr="00DE1872">
              <w:rPr>
                <w:rFonts w:ascii="Times New Roman" w:eastAsia="Times New Roman" w:hAnsi="Times New Roman"/>
                <w:b/>
                <w:bCs/>
                <w:sz w:val="26"/>
                <w:szCs w:val="26"/>
              </w:rPr>
              <w:t>ể chế đầy đủ hoặc một phần)</w:t>
            </w:r>
          </w:p>
        </w:tc>
        <w:tc>
          <w:tcPr>
            <w:tcW w:w="1173"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2414D5F8"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Đ</w:t>
            </w:r>
            <w:r w:rsidRPr="00DE1872">
              <w:rPr>
                <w:rFonts w:ascii="Times New Roman" w:eastAsia="Times New Roman" w:hAnsi="Times New Roman"/>
                <w:b/>
                <w:bCs/>
                <w:sz w:val="26"/>
                <w:szCs w:val="26"/>
              </w:rPr>
              <w:t>Ề XUẤT XỬ LÝ</w:t>
            </w:r>
          </w:p>
        </w:tc>
      </w:tr>
      <w:tr w:rsidR="00A34EED" w:rsidRPr="00DE1872" w14:paraId="43F0476B" w14:textId="77777777" w:rsidTr="00A34EED">
        <w:trPr>
          <w:tblCellSpacing w:w="0" w:type="dxa"/>
          <w:jc w:val="center"/>
        </w:trPr>
        <w:tc>
          <w:tcPr>
            <w:tcW w:w="1225"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087B613C" w14:textId="77777777" w:rsidR="00D022E1" w:rsidRDefault="00000000">
            <w:pPr>
              <w:spacing w:line="228" w:lineRule="auto"/>
              <w:jc w:val="both"/>
            </w:pPr>
            <w:r>
              <w:rPr>
                <w:rFonts w:ascii="Times New Roman" w:hAnsi="Times New Roman"/>
                <w:sz w:val="18"/>
              </w:rPr>
              <w:t>Kế thừa mục tiêu, nguyên tắc quản lý kiến trúc, cảnh quan và bản sắc địa phương.</w:t>
            </w:r>
          </w:p>
        </w:tc>
        <w:tc>
          <w:tcPr>
            <w:tcW w:w="143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004DEA9B" w14:textId="77777777" w:rsidR="00D022E1" w:rsidRDefault="00000000">
            <w:pPr>
              <w:spacing w:line="228" w:lineRule="auto"/>
              <w:jc w:val="both"/>
            </w:pPr>
            <w:r>
              <w:rPr>
                <w:rFonts w:ascii="Times New Roman" w:hAnsi="Times New Roman"/>
                <w:sz w:val="18"/>
              </w:rPr>
              <w:t>Phát triển đô thị văn minh, hiện đại, bền vững; bảo tồn và phát huy bản sắc văn hóa.</w:t>
            </w:r>
          </w:p>
        </w:tc>
        <w:tc>
          <w:tcPr>
            <w:tcW w:w="1173"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482DEB70" w14:textId="77777777" w:rsidR="00D022E1" w:rsidRDefault="00000000">
            <w:pPr>
              <w:spacing w:line="228" w:lineRule="auto"/>
              <w:jc w:val="both"/>
            </w:pPr>
            <w:r>
              <w:rPr>
                <w:rFonts w:ascii="Times New Roman" w:hAnsi="Times New Roman"/>
                <w:sz w:val="18"/>
              </w:rPr>
              <w:t>Đã thể chế cơ bản; nội dung vẫn còn giá trị để tiếp tục kế thừa.</w:t>
            </w:r>
          </w:p>
        </w:tc>
        <w:tc>
          <w:tcPr>
            <w:tcW w:w="1173"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24AE0B32" w14:textId="77777777" w:rsidR="00D022E1" w:rsidRDefault="00000000">
            <w:pPr>
              <w:spacing w:line="228" w:lineRule="auto"/>
              <w:jc w:val="both"/>
            </w:pPr>
            <w:r>
              <w:rPr>
                <w:rFonts w:ascii="Times New Roman" w:hAnsi="Times New Roman"/>
                <w:sz w:val="18"/>
              </w:rPr>
              <w:t>Tiếp tục kế thừa, hoàn thiện trong Quy chế quản lý kiến trúc đô thị Bum Tở.</w:t>
            </w:r>
          </w:p>
        </w:tc>
      </w:tr>
      <w:tr w:rsidR="00A34EED" w:rsidRPr="00DE1872" w14:paraId="41A22A27" w14:textId="77777777" w:rsidTr="00A34EED">
        <w:trPr>
          <w:tblCellSpacing w:w="0" w:type="dxa"/>
          <w:jc w:val="center"/>
        </w:trPr>
        <w:tc>
          <w:tcPr>
            <w:tcW w:w="1225"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73F0ADEF" w14:textId="77777777" w:rsidR="00D022E1" w:rsidRDefault="00000000">
            <w:pPr>
              <w:spacing w:line="228" w:lineRule="auto"/>
              <w:jc w:val="both"/>
            </w:pPr>
            <w:r>
              <w:rPr>
                <w:rFonts w:ascii="Times New Roman" w:hAnsi="Times New Roman"/>
                <w:sz w:val="18"/>
              </w:rPr>
              <w:t>Cập nhật tên gọi, phạm vi đô thị, cơ quan và thẩm quyền theo mô hình chính quyền địa phương 02 cấp.</w:t>
            </w:r>
          </w:p>
        </w:tc>
        <w:tc>
          <w:tcPr>
            <w:tcW w:w="143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734D9066" w14:textId="77777777" w:rsidR="00D022E1" w:rsidRDefault="00000000">
            <w:pPr>
              <w:spacing w:line="228" w:lineRule="auto"/>
              <w:jc w:val="both"/>
            </w:pPr>
            <w:r>
              <w:rPr>
                <w:rFonts w:ascii="Times New Roman" w:hAnsi="Times New Roman"/>
                <w:sz w:val="18"/>
              </w:rPr>
              <w:t>Sắp xếp tổ chức bộ máy tinh gọn, hiệu năng, hiệu lực, hiệu quả; tổ chức chính quyền địa phương 02 cấp.</w:t>
            </w:r>
          </w:p>
        </w:tc>
        <w:tc>
          <w:tcPr>
            <w:tcW w:w="1173"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01A98C86" w14:textId="77777777" w:rsidR="00D022E1" w:rsidRDefault="00000000">
            <w:pPr>
              <w:spacing w:line="228" w:lineRule="auto"/>
              <w:jc w:val="both"/>
            </w:pPr>
            <w:r>
              <w:rPr>
                <w:rFonts w:ascii="Times New Roman" w:hAnsi="Times New Roman"/>
                <w:sz w:val="18"/>
              </w:rPr>
              <w:t>Chưa được cập nhật do Quy chế ban hành trước khi sắp xếp đơn vị hành chính và tổ chức mô hình 02 cấp.</w:t>
            </w:r>
          </w:p>
        </w:tc>
        <w:tc>
          <w:tcPr>
            <w:tcW w:w="1173"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6080A0B5" w14:textId="77777777" w:rsidR="00D022E1" w:rsidRDefault="00000000">
            <w:pPr>
              <w:spacing w:line="228" w:lineRule="auto"/>
              <w:jc w:val="both"/>
            </w:pPr>
            <w:r>
              <w:rPr>
                <w:rFonts w:ascii="Times New Roman" w:hAnsi="Times New Roman"/>
                <w:sz w:val="18"/>
              </w:rPr>
              <w:t>Thay thế các quy định gắn với huyện Mường Tè, thị trấn Mường Tè; xác định trách nhiệm Sở Xây dựng và UBND xã Bum Tở.</w:t>
            </w:r>
          </w:p>
        </w:tc>
      </w:tr>
      <w:tr w:rsidR="00A34EED" w:rsidRPr="00DE1872" w14:paraId="1EF1C081" w14:textId="77777777" w:rsidTr="00A34EED">
        <w:trPr>
          <w:tblCellSpacing w:w="0" w:type="dxa"/>
          <w:jc w:val="center"/>
        </w:trPr>
        <w:tc>
          <w:tcPr>
            <w:tcW w:w="1225"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0537FCC7" w14:textId="77777777" w:rsidR="00D022E1" w:rsidRDefault="00000000">
            <w:pPr>
              <w:spacing w:line="228" w:lineRule="auto"/>
              <w:jc w:val="both"/>
            </w:pPr>
            <w:r>
              <w:rPr>
                <w:rFonts w:ascii="Times New Roman" w:hAnsi="Times New Roman"/>
                <w:sz w:val="18"/>
              </w:rPr>
              <w:t>Làm rõ trách nhiệm của cơ quan chuyên môn cấp tỉnh và chính quyền cấp xã; tăng tính chủ động của địa phương.</w:t>
            </w:r>
          </w:p>
        </w:tc>
        <w:tc>
          <w:tcPr>
            <w:tcW w:w="1430"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4FE91344" w14:textId="77777777" w:rsidR="00D022E1" w:rsidRDefault="00000000">
            <w:pPr>
              <w:spacing w:line="228" w:lineRule="auto"/>
              <w:jc w:val="both"/>
            </w:pPr>
            <w:r>
              <w:rPr>
                <w:rFonts w:ascii="Times New Roman" w:hAnsi="Times New Roman"/>
                <w:sz w:val="18"/>
              </w:rPr>
              <w:t>Đẩy mạnh phân cấp, phân quyền gắn với trách nhiệm, kiểm soát quyền lực và tính chủ động của cơ sở.</w:t>
            </w:r>
          </w:p>
        </w:tc>
        <w:tc>
          <w:tcPr>
            <w:tcW w:w="1173"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3B9501A7" w14:textId="77777777" w:rsidR="00D022E1" w:rsidRDefault="00000000">
            <w:pPr>
              <w:spacing w:line="228" w:lineRule="auto"/>
              <w:jc w:val="both"/>
            </w:pPr>
            <w:r>
              <w:rPr>
                <w:rFonts w:ascii="Times New Roman" w:hAnsi="Times New Roman"/>
                <w:sz w:val="18"/>
              </w:rPr>
              <w:t>Đã thể chế một phần nhưng còn cơ chế trung gian qua cấp huyện và quy trình báo cáo không còn phù hợp.</w:t>
            </w:r>
          </w:p>
        </w:tc>
        <w:tc>
          <w:tcPr>
            <w:tcW w:w="1173"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E6D375D" w14:textId="77777777" w:rsidR="00D022E1" w:rsidRDefault="00000000">
            <w:pPr>
              <w:spacing w:line="228" w:lineRule="auto"/>
              <w:jc w:val="both"/>
            </w:pPr>
            <w:r>
              <w:rPr>
                <w:rFonts w:ascii="Times New Roman" w:hAnsi="Times New Roman"/>
                <w:sz w:val="18"/>
              </w:rPr>
              <w:t>Quy định lại đầu mối hướng dẫn, kiểm tra, xử lý, tiếp nhận vướng mắc và báo cáo theo mô hình hiện hành.</w:t>
            </w:r>
          </w:p>
        </w:tc>
      </w:tr>
    </w:tbl>
    <w:p w14:paraId="3B72E6E9" w14:textId="77777777" w:rsidR="00A34EED" w:rsidRPr="00DE1872" w:rsidRDefault="00A34EED" w:rsidP="00A34EED">
      <w:pPr>
        <w:keepNext/>
        <w:suppressLineNumbers/>
        <w:shd w:val="clear" w:color="auto" w:fill="FFFFFF"/>
        <w:suppressAutoHyphens/>
        <w:spacing w:before="40" w:after="40" w:line="276" w:lineRule="auto"/>
        <w:ind w:firstLine="720"/>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2. Văn b</w:t>
      </w:r>
      <w:r w:rsidRPr="00DE1872">
        <w:rPr>
          <w:rFonts w:ascii="Times New Roman" w:eastAsia="Times New Roman" w:hAnsi="Times New Roman"/>
          <w:b/>
          <w:bCs/>
          <w:sz w:val="26"/>
          <w:szCs w:val="26"/>
        </w:rPr>
        <w:t>ản quy phạm pháp luật có liên quan đến chính sách/dự thảo</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217"/>
        <w:gridCol w:w="2588"/>
        <w:gridCol w:w="2123"/>
        <w:gridCol w:w="2123"/>
      </w:tblGrid>
      <w:tr w:rsidR="00A34EED" w:rsidRPr="00DE1872" w14:paraId="56DBF360" w14:textId="77777777" w:rsidTr="00E16851">
        <w:trPr>
          <w:tblCellSpacing w:w="0" w:type="dxa"/>
          <w:jc w:val="center"/>
        </w:trPr>
        <w:tc>
          <w:tcPr>
            <w:tcW w:w="12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42114E83"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CHÍNH SÁCH/ QUY Đ</w:t>
            </w:r>
            <w:r w:rsidRPr="00DE1872">
              <w:rPr>
                <w:rFonts w:ascii="Times New Roman" w:eastAsia="Times New Roman" w:hAnsi="Times New Roman"/>
                <w:b/>
                <w:bCs/>
                <w:sz w:val="26"/>
                <w:szCs w:val="26"/>
              </w:rPr>
              <w:t>ỊNH CỦA DỰ THẢO VĂN BẢN</w:t>
            </w:r>
          </w:p>
        </w:tc>
        <w:tc>
          <w:tcPr>
            <w:tcW w:w="14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2CFDD793"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QUY Đ</w:t>
            </w:r>
            <w:r w:rsidRPr="00DE1872">
              <w:rPr>
                <w:rFonts w:ascii="Times New Roman" w:eastAsia="Times New Roman" w:hAnsi="Times New Roman"/>
                <w:b/>
                <w:bCs/>
                <w:sz w:val="26"/>
                <w:szCs w:val="26"/>
              </w:rPr>
              <w:t>ỊNH CỦA PHÁP LUẬT HIỆN HÀNH CÓ LIÊN QUAN</w:t>
            </w:r>
          </w:p>
        </w:tc>
        <w:tc>
          <w:tcPr>
            <w:tcW w:w="115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2143F008"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ĐÁNH GIÁ</w:t>
            </w:r>
            <w:r w:rsidRPr="00DE1872">
              <w:rPr>
                <w:rFonts w:ascii="Times New Roman" w:eastAsia="Times New Roman" w:hAnsi="Times New Roman"/>
                <w:b/>
                <w:bCs/>
                <w:sz w:val="26"/>
                <w:szCs w:val="26"/>
                <w:lang w:val="en"/>
              </w:rPr>
              <w:br/>
              <w:t>(Tính h</w:t>
            </w:r>
            <w:r w:rsidRPr="00DE1872">
              <w:rPr>
                <w:rFonts w:ascii="Times New Roman" w:eastAsia="Times New Roman" w:hAnsi="Times New Roman"/>
                <w:b/>
                <w:bCs/>
                <w:sz w:val="26"/>
                <w:szCs w:val="26"/>
              </w:rPr>
              <w:t>ợp hiến, tính hợp pháp, tính thống nhất)</w:t>
            </w:r>
          </w:p>
        </w:tc>
        <w:tc>
          <w:tcPr>
            <w:tcW w:w="1150"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465C1D46" w14:textId="77777777" w:rsidR="00A34EED" w:rsidRPr="00DE1872" w:rsidRDefault="00A34EED" w:rsidP="00E16851">
            <w:pPr>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Đ</w:t>
            </w:r>
            <w:r w:rsidRPr="00DE1872">
              <w:rPr>
                <w:rFonts w:ascii="Times New Roman" w:eastAsia="Times New Roman" w:hAnsi="Times New Roman"/>
                <w:b/>
                <w:bCs/>
                <w:sz w:val="26"/>
                <w:szCs w:val="26"/>
              </w:rPr>
              <w:t>Ề XUẤT XỬ LÝ</w:t>
            </w:r>
          </w:p>
        </w:tc>
      </w:tr>
      <w:tr w:rsidR="00A34EED" w:rsidRPr="00DE1872" w14:paraId="515FE606" w14:textId="77777777" w:rsidTr="00E16851">
        <w:trPr>
          <w:tblCellSpacing w:w="0" w:type="dxa"/>
          <w:jc w:val="center"/>
        </w:trPr>
        <w:tc>
          <w:tcPr>
            <w:tcW w:w="12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4F1487C2" w14:textId="77777777" w:rsidR="00D022E1" w:rsidRDefault="00000000">
            <w:pPr>
              <w:spacing w:line="228" w:lineRule="auto"/>
              <w:jc w:val="both"/>
            </w:pPr>
            <w:r>
              <w:rPr>
                <w:rFonts w:ascii="Times New Roman" w:hAnsi="Times New Roman"/>
                <w:sz w:val="17"/>
              </w:rPr>
              <w:t>Mục tiêu, nguyên tắc quản lý kiến trúc, bản sắc văn hóa, công trình kiến trúc.</w:t>
            </w:r>
          </w:p>
        </w:tc>
        <w:tc>
          <w:tcPr>
            <w:tcW w:w="14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61A90E2B" w14:textId="77777777" w:rsidR="00D022E1" w:rsidRDefault="00000000">
            <w:pPr>
              <w:spacing w:line="228" w:lineRule="auto"/>
              <w:jc w:val="both"/>
            </w:pPr>
            <w:r>
              <w:rPr>
                <w:rFonts w:ascii="Times New Roman" w:hAnsi="Times New Roman"/>
                <w:sz w:val="17"/>
              </w:rPr>
              <w:t>Luật Kiến trúc năm 2019; Nghị định số 85/2020/NĐ-CP và pháp luật có liên quan.</w:t>
            </w:r>
          </w:p>
        </w:tc>
        <w:tc>
          <w:tcPr>
            <w:tcW w:w="115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2D9168A8" w14:textId="77777777" w:rsidR="00D022E1" w:rsidRDefault="00000000">
            <w:pPr>
              <w:spacing w:line="228" w:lineRule="auto"/>
              <w:jc w:val="both"/>
            </w:pPr>
            <w:r>
              <w:rPr>
                <w:rFonts w:ascii="Times New Roman" w:hAnsi="Times New Roman"/>
                <w:sz w:val="17"/>
              </w:rPr>
              <w:t>Cơ bản phù hợp; cần cập nhật căn cứ, dẫn chiếu và cách thể hiện theo pháp luật hiện hành.</w:t>
            </w:r>
          </w:p>
        </w:tc>
        <w:tc>
          <w:tcPr>
            <w:tcW w:w="1150"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3E68B120" w14:textId="77777777" w:rsidR="00D022E1" w:rsidRDefault="00000000">
            <w:pPr>
              <w:spacing w:line="228" w:lineRule="auto"/>
              <w:jc w:val="both"/>
            </w:pPr>
            <w:r>
              <w:rPr>
                <w:rFonts w:ascii="Times New Roman" w:hAnsi="Times New Roman"/>
                <w:sz w:val="17"/>
              </w:rPr>
              <w:t>Kế thừa nội dung phù hợp, cập nhật căn cứ pháp lý.</w:t>
            </w:r>
          </w:p>
        </w:tc>
      </w:tr>
      <w:tr w:rsidR="00A34EED" w:rsidRPr="00DE1872" w14:paraId="3AD16EB4" w14:textId="77777777" w:rsidTr="00E16851">
        <w:trPr>
          <w:tblCellSpacing w:w="0" w:type="dxa"/>
          <w:jc w:val="center"/>
        </w:trPr>
        <w:tc>
          <w:tcPr>
            <w:tcW w:w="12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6708665E" w14:textId="77777777" w:rsidR="00D022E1" w:rsidRDefault="00000000">
            <w:pPr>
              <w:spacing w:line="228" w:lineRule="auto"/>
              <w:jc w:val="both"/>
            </w:pPr>
            <w:r>
              <w:rPr>
                <w:rFonts w:ascii="Times New Roman" w:hAnsi="Times New Roman"/>
                <w:sz w:val="17"/>
              </w:rPr>
              <w:t>Tên gọi, phạm vi đô thị; quản lý kiến trúc, cảnh quan gắn với quy hoạch và khu vực có yêu cầu quản lý đặc thù.</w:t>
            </w:r>
          </w:p>
        </w:tc>
        <w:tc>
          <w:tcPr>
            <w:tcW w:w="140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484C1D75" w14:textId="77777777" w:rsidR="00D022E1" w:rsidRDefault="00000000">
            <w:pPr>
              <w:spacing w:line="228" w:lineRule="auto"/>
              <w:jc w:val="both"/>
            </w:pPr>
            <w:r>
              <w:rPr>
                <w:rFonts w:ascii="Times New Roman" w:hAnsi="Times New Roman"/>
                <w:sz w:val="17"/>
              </w:rPr>
              <w:t>Nghị quyết số 1670/NQ-UBTVQH15; pháp luật hiện hành về quy hoạch đô thị và nông thôn; quyết định của UBND tỉnh về chuyển tiếp, công bố danh mục đô thị Bum Tở; quy chuẩn, tiêu chuẩn có liên quan.</w:t>
            </w:r>
          </w:p>
        </w:tc>
        <w:tc>
          <w:tcPr>
            <w:tcW w:w="1150" w:type="pct"/>
            <w:tcBorders>
              <w:top w:val="single" w:sz="8" w:space="0" w:color="000000"/>
              <w:left w:val="single" w:sz="8" w:space="0" w:color="000000"/>
              <w:bottom w:val="nil"/>
              <w:right w:val="nil"/>
            </w:tcBorders>
            <w:tcMar>
              <w:top w:w="80" w:type="dxa"/>
              <w:left w:w="80" w:type="dxa"/>
              <w:bottom w:w="80" w:type="dxa"/>
              <w:right w:w="80" w:type="dxa"/>
            </w:tcMar>
            <w:vAlign w:val="center"/>
            <w:hideMark/>
          </w:tcPr>
          <w:p w14:paraId="2B12EE44" w14:textId="77777777" w:rsidR="00D022E1" w:rsidRDefault="00000000">
            <w:pPr>
              <w:spacing w:line="228" w:lineRule="auto"/>
              <w:jc w:val="both"/>
            </w:pPr>
            <w:r>
              <w:rPr>
                <w:rFonts w:ascii="Times New Roman" w:hAnsi="Times New Roman"/>
                <w:sz w:val="17"/>
              </w:rPr>
              <w:t>Tên gọi “thị trấn Mường Tè”, phạm vi, một số khu vực và mô tả chức năng không còn đồng bộ với đơn vị hành chính, đô thị và quy hoạch hiện hành.</w:t>
            </w:r>
          </w:p>
        </w:tc>
        <w:tc>
          <w:tcPr>
            <w:tcW w:w="1150" w:type="pct"/>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104B7B9A" w14:textId="77777777" w:rsidR="00D022E1" w:rsidRDefault="00000000">
            <w:pPr>
              <w:spacing w:line="228" w:lineRule="auto"/>
              <w:jc w:val="both"/>
            </w:pPr>
            <w:r>
              <w:rPr>
                <w:rFonts w:ascii="Times New Roman" w:hAnsi="Times New Roman"/>
                <w:sz w:val="17"/>
              </w:rPr>
              <w:t>Cập nhật thành đô thị Bum Tở; rà soát ranh giới, khu vực, sơ đồ và phụ lục theo quy hoạch hiện hành.</w:t>
            </w:r>
          </w:p>
        </w:tc>
      </w:tr>
      <w:tr w:rsidR="00A34EED" w:rsidRPr="00DE1872" w14:paraId="6C80FBA0" w14:textId="77777777" w:rsidTr="00E16851">
        <w:trPr>
          <w:tblCellSpacing w:w="0" w:type="dxa"/>
          <w:jc w:val="center"/>
        </w:trPr>
        <w:tc>
          <w:tcPr>
            <w:tcW w:w="1200"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0F90CC3B" w14:textId="77777777" w:rsidR="00D022E1" w:rsidRDefault="00000000">
            <w:pPr>
              <w:spacing w:line="228" w:lineRule="auto"/>
              <w:jc w:val="both"/>
            </w:pPr>
            <w:r>
              <w:rPr>
                <w:rFonts w:ascii="Times New Roman" w:hAnsi="Times New Roman"/>
                <w:sz w:val="17"/>
              </w:rPr>
              <w:t>Tổ chức thực hiện; cấp phép, kiểm tra, xử lý vi phạm; tiếp nhận vướng mắc, báo cáo.</w:t>
            </w:r>
          </w:p>
        </w:tc>
        <w:tc>
          <w:tcPr>
            <w:tcW w:w="1400"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40F7A8EF" w14:textId="77777777" w:rsidR="00D022E1" w:rsidRDefault="00000000">
            <w:pPr>
              <w:spacing w:line="228" w:lineRule="auto"/>
              <w:jc w:val="both"/>
            </w:pPr>
            <w:r>
              <w:rPr>
                <w:rFonts w:ascii="Times New Roman" w:hAnsi="Times New Roman"/>
                <w:sz w:val="17"/>
              </w:rPr>
              <w:t>Luật Tổ chức chính quyền địa phương số 72/2025/QH15; pháp luật hiện hành về xây dựng, xử lý vi phạm hành chính và phân định thẩm quyền.</w:t>
            </w:r>
          </w:p>
        </w:tc>
        <w:tc>
          <w:tcPr>
            <w:tcW w:w="1150" w:type="pct"/>
            <w:tcBorders>
              <w:top w:val="single" w:sz="8" w:space="0" w:color="000000"/>
              <w:left w:val="single" w:sz="8" w:space="0" w:color="000000"/>
              <w:bottom w:val="single" w:sz="8" w:space="0" w:color="000000"/>
              <w:right w:val="nil"/>
            </w:tcBorders>
            <w:tcMar>
              <w:top w:w="80" w:type="dxa"/>
              <w:left w:w="80" w:type="dxa"/>
              <w:bottom w:w="80" w:type="dxa"/>
              <w:right w:w="80" w:type="dxa"/>
            </w:tcMar>
            <w:vAlign w:val="center"/>
            <w:hideMark/>
          </w:tcPr>
          <w:p w14:paraId="7818A6D2" w14:textId="77777777" w:rsidR="00D022E1" w:rsidRDefault="00000000">
            <w:pPr>
              <w:spacing w:line="228" w:lineRule="auto"/>
              <w:jc w:val="both"/>
            </w:pPr>
            <w:r>
              <w:rPr>
                <w:rFonts w:ascii="Times New Roman" w:hAnsi="Times New Roman"/>
                <w:sz w:val="17"/>
              </w:rPr>
              <w:t>Còn giao nhiệm vụ, trách nhiệm và quy trình báo cáo qua cấp huyện, không phù hợp mô hình chính quyền địa phương 02 cấp.</w:t>
            </w:r>
          </w:p>
        </w:tc>
        <w:tc>
          <w:tcPr>
            <w:tcW w:w="1150"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64C4C9DC" w14:textId="77777777" w:rsidR="00D022E1" w:rsidRDefault="00000000">
            <w:pPr>
              <w:spacing w:line="228" w:lineRule="auto"/>
              <w:jc w:val="both"/>
            </w:pPr>
            <w:r>
              <w:rPr>
                <w:rFonts w:ascii="Times New Roman" w:hAnsi="Times New Roman"/>
                <w:sz w:val="17"/>
              </w:rPr>
              <w:t>Sửa đổi thẩm quyền, quy trình phối hợp; làm rõ trách nhiệm Sở Xây dựng và UBND xã Bum Tở.</w:t>
            </w:r>
          </w:p>
        </w:tc>
      </w:tr>
    </w:tbl>
    <w:p w14:paraId="2B4208E3" w14:textId="77777777" w:rsidR="00A34EED" w:rsidRPr="007B0FFA" w:rsidRDefault="00A34EED">
      <w:pPr>
        <w:rPr>
          <w:rFonts w:asciiTheme="majorHAnsi" w:hAnsiTheme="majorHAnsi" w:cstheme="majorHAnsi"/>
          <w:sz w:val="28"/>
          <w:szCs w:val="28"/>
          <w:lang w:val="en-US"/>
        </w:rPr>
      </w:pPr>
    </w:p>
    <w:sectPr w:rsidR="00A34EED" w:rsidRPr="007B0FFA" w:rsidSect="00CC5553">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7BBE8" w14:textId="77777777" w:rsidR="00C07567" w:rsidRDefault="00C07567" w:rsidP="00CC5553">
      <w:r>
        <w:separator/>
      </w:r>
    </w:p>
  </w:endnote>
  <w:endnote w:type="continuationSeparator" w:id="0">
    <w:p w14:paraId="4AA477D7" w14:textId="77777777" w:rsidR="00C07567" w:rsidRDefault="00C07567"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8C4D0" w14:textId="77777777" w:rsidR="00C07567" w:rsidRDefault="00C07567" w:rsidP="00CC5553">
      <w:r>
        <w:separator/>
      </w:r>
    </w:p>
  </w:footnote>
  <w:footnote w:type="continuationSeparator" w:id="0">
    <w:p w14:paraId="1D5C0494" w14:textId="77777777" w:rsidR="00C07567" w:rsidRDefault="00C07567"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6277841" w14:textId="77777777" w:rsidR="00CC5553" w:rsidRPr="00CC5553" w:rsidRDefault="00CC5553">
        <w:pPr>
          <w:pStyle w:val="Header"/>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Pr="00CC5553">
          <w:rPr>
            <w:rFonts w:asciiTheme="majorHAnsi" w:hAnsiTheme="majorHAnsi" w:cstheme="majorHAnsi"/>
            <w:sz w:val="28"/>
            <w:szCs w:val="28"/>
          </w:rPr>
          <w:t>2</w:t>
        </w:r>
        <w:r w:rsidRPr="00CC5553">
          <w:rPr>
            <w:rFonts w:asciiTheme="majorHAnsi" w:hAnsiTheme="majorHAnsi" w:cstheme="majorHAnsi"/>
            <w:sz w:val="28"/>
            <w:szCs w:val="28"/>
          </w:rPr>
          <w:fldChar w:fldCharType="end"/>
        </w:r>
      </w:p>
    </w:sdtContent>
  </w:sdt>
  <w:p w14:paraId="333D08B7" w14:textId="77777777" w:rsidR="00CC5553" w:rsidRDefault="00CC55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36"/>
    <w:rsid w:val="00012C48"/>
    <w:rsid w:val="000666FD"/>
    <w:rsid w:val="000A15EA"/>
    <w:rsid w:val="00136A3A"/>
    <w:rsid w:val="00166C29"/>
    <w:rsid w:val="0027316A"/>
    <w:rsid w:val="002E600C"/>
    <w:rsid w:val="003168E8"/>
    <w:rsid w:val="00356E0F"/>
    <w:rsid w:val="0039160F"/>
    <w:rsid w:val="003D12DD"/>
    <w:rsid w:val="004722C3"/>
    <w:rsid w:val="004B7A23"/>
    <w:rsid w:val="00510C16"/>
    <w:rsid w:val="005A1D47"/>
    <w:rsid w:val="005A1F37"/>
    <w:rsid w:val="005B563E"/>
    <w:rsid w:val="005E7122"/>
    <w:rsid w:val="00610FA7"/>
    <w:rsid w:val="00623201"/>
    <w:rsid w:val="00627DBC"/>
    <w:rsid w:val="00660A0D"/>
    <w:rsid w:val="006E777C"/>
    <w:rsid w:val="007832B9"/>
    <w:rsid w:val="007B0FFA"/>
    <w:rsid w:val="007D1185"/>
    <w:rsid w:val="00806606"/>
    <w:rsid w:val="0081408E"/>
    <w:rsid w:val="00831A4E"/>
    <w:rsid w:val="00994C2A"/>
    <w:rsid w:val="009C6B54"/>
    <w:rsid w:val="009E5A11"/>
    <w:rsid w:val="00A34EED"/>
    <w:rsid w:val="00A85364"/>
    <w:rsid w:val="00AA7454"/>
    <w:rsid w:val="00AE0736"/>
    <w:rsid w:val="00B34ECC"/>
    <w:rsid w:val="00B97B64"/>
    <w:rsid w:val="00BE6DFE"/>
    <w:rsid w:val="00C00B90"/>
    <w:rsid w:val="00C07567"/>
    <w:rsid w:val="00C25400"/>
    <w:rsid w:val="00C562D6"/>
    <w:rsid w:val="00C71375"/>
    <w:rsid w:val="00C73D53"/>
    <w:rsid w:val="00C84292"/>
    <w:rsid w:val="00CC5553"/>
    <w:rsid w:val="00CD138C"/>
    <w:rsid w:val="00D022E1"/>
    <w:rsid w:val="00D654B0"/>
    <w:rsid w:val="00D675F4"/>
    <w:rsid w:val="00DC1B94"/>
    <w:rsid w:val="00E02D90"/>
    <w:rsid w:val="00E22443"/>
    <w:rsid w:val="00E728D7"/>
    <w:rsid w:val="00EE3557"/>
    <w:rsid w:val="00F36CE9"/>
    <w:rsid w:val="00F701ED"/>
    <w:rsid w:val="00FE14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C6A2"/>
  <w15:chartTrackingRefBased/>
  <w15:docId w15:val="{9C38E70D-8EAD-42FE-8EAF-065D177A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DD"/>
  </w:style>
  <w:style w:type="paragraph" w:styleId="Heading1">
    <w:name w:val="heading 1"/>
    <w:basedOn w:val="Normal"/>
    <w:next w:val="Normal"/>
    <w:link w:val="Heading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Heading3">
    <w:name w:val="heading 3"/>
    <w:basedOn w:val="Normal"/>
    <w:next w:val="Normal"/>
    <w:link w:val="Heading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Heading4">
    <w:name w:val="heading 4"/>
    <w:basedOn w:val="Normal"/>
    <w:next w:val="Normal"/>
    <w:link w:val="Heading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Heading5">
    <w:name w:val="heading 5"/>
    <w:basedOn w:val="Normal"/>
    <w:next w:val="Normal"/>
    <w:link w:val="Heading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Heading6">
    <w:name w:val="heading 6"/>
    <w:basedOn w:val="Normal"/>
    <w:next w:val="Normal"/>
    <w:link w:val="Heading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Heading7">
    <w:name w:val="heading 7"/>
    <w:basedOn w:val="Normal"/>
    <w:next w:val="Normal"/>
    <w:link w:val="Heading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Heading8">
    <w:name w:val="heading 8"/>
    <w:basedOn w:val="Normal"/>
    <w:next w:val="Normal"/>
    <w:link w:val="Heading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Heading9">
    <w:name w:val="heading 9"/>
    <w:basedOn w:val="Normal"/>
    <w:next w:val="Normal"/>
    <w:link w:val="Heading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alloonTextChar">
    <w:name w:val="Balloon Text Char"/>
    <w:link w:val="BalloonText"/>
    <w:uiPriority w:val="99"/>
    <w:semiHidden/>
    <w:rsid w:val="003D12DD"/>
    <w:rPr>
      <w:rFonts w:eastAsia="Calibri" w:cs="Segoe UI"/>
      <w:sz w:val="20"/>
      <w:szCs w:val="18"/>
      <w:lang w:val="en-US"/>
    </w:rPr>
  </w:style>
  <w:style w:type="paragraph" w:styleId="TOC5">
    <w:name w:val="toc 5"/>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4">
    <w:name w:val="toc 4"/>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3">
    <w:name w:val="toc 3"/>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2">
    <w:name w:val="toc 2"/>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1">
    <w:name w:val="toc 1"/>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6">
    <w:name w:val="toc 6"/>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7">
    <w:name w:val="toc 7"/>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8">
    <w:name w:val="toc 8"/>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TOC9">
    <w:name w:val="toc 9"/>
    <w:basedOn w:val="Normal"/>
    <w:next w:val="Normal"/>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Heading1Char">
    <w:name w:val="Heading 1 Char"/>
    <w:basedOn w:val="DefaultParagraphFont"/>
    <w:link w:val="Heading1"/>
    <w:uiPriority w:val="9"/>
    <w:rsid w:val="003D12DD"/>
    <w:rPr>
      <w:rFonts w:eastAsiaTheme="majorEastAsia" w:cstheme="majorBidi"/>
      <w:szCs w:val="32"/>
      <w:lang w:val="en-US"/>
    </w:rPr>
  </w:style>
  <w:style w:type="character" w:customStyle="1" w:styleId="Heading2Char">
    <w:name w:val="Heading 2 Char"/>
    <w:basedOn w:val="DefaultParagraphFont"/>
    <w:link w:val="Heading2"/>
    <w:uiPriority w:val="9"/>
    <w:semiHidden/>
    <w:rsid w:val="003D12DD"/>
    <w:rPr>
      <w:rFonts w:eastAsiaTheme="majorEastAsia" w:cstheme="majorBidi"/>
      <w:szCs w:val="26"/>
      <w:lang w:val="en-US"/>
    </w:rPr>
  </w:style>
  <w:style w:type="character" w:customStyle="1" w:styleId="Heading3Char">
    <w:name w:val="Heading 3 Char"/>
    <w:basedOn w:val="DefaultParagraphFont"/>
    <w:link w:val="Heading3"/>
    <w:uiPriority w:val="9"/>
    <w:semiHidden/>
    <w:rsid w:val="003D12DD"/>
    <w:rPr>
      <w:rFonts w:eastAsiaTheme="majorEastAsia" w:cstheme="majorBidi"/>
      <w:szCs w:val="24"/>
      <w:lang w:val="en-US"/>
    </w:rPr>
  </w:style>
  <w:style w:type="character" w:customStyle="1" w:styleId="Heading4Char">
    <w:name w:val="Heading 4 Char"/>
    <w:basedOn w:val="DefaultParagraphFont"/>
    <w:link w:val="Heading4"/>
    <w:uiPriority w:val="9"/>
    <w:semiHidden/>
    <w:rsid w:val="003D12DD"/>
    <w:rPr>
      <w:rFonts w:eastAsiaTheme="majorEastAsia" w:cstheme="majorBidi"/>
      <w:i/>
      <w:iCs/>
      <w:lang w:val="en-US"/>
    </w:rPr>
  </w:style>
  <w:style w:type="character" w:customStyle="1" w:styleId="Heading5Char">
    <w:name w:val="Heading 5 Char"/>
    <w:basedOn w:val="DefaultParagraphFont"/>
    <w:link w:val="Heading5"/>
    <w:uiPriority w:val="9"/>
    <w:semiHidden/>
    <w:rsid w:val="003D12DD"/>
    <w:rPr>
      <w:rFonts w:eastAsiaTheme="majorEastAsia" w:cstheme="majorBidi"/>
      <w:lang w:val="en-US"/>
    </w:rPr>
  </w:style>
  <w:style w:type="character" w:customStyle="1" w:styleId="Heading6Char">
    <w:name w:val="Heading 6 Char"/>
    <w:basedOn w:val="DefaultParagraphFont"/>
    <w:link w:val="Heading6"/>
    <w:uiPriority w:val="9"/>
    <w:semiHidden/>
    <w:rsid w:val="003D12DD"/>
    <w:rPr>
      <w:rFonts w:eastAsiaTheme="majorEastAsia" w:cstheme="majorBidi"/>
      <w:lang w:val="en-US"/>
    </w:rPr>
  </w:style>
  <w:style w:type="character" w:customStyle="1" w:styleId="Heading7Char">
    <w:name w:val="Heading 7 Char"/>
    <w:basedOn w:val="DefaultParagraphFont"/>
    <w:link w:val="Heading7"/>
    <w:uiPriority w:val="9"/>
    <w:semiHidden/>
    <w:rsid w:val="003D12DD"/>
    <w:rPr>
      <w:rFonts w:eastAsiaTheme="majorEastAsia" w:cstheme="majorBidi"/>
      <w:iCs/>
      <w:lang w:val="en-US"/>
    </w:rPr>
  </w:style>
  <w:style w:type="character" w:customStyle="1" w:styleId="Heading8Char">
    <w:name w:val="Heading 8 Char"/>
    <w:basedOn w:val="DefaultParagraphFont"/>
    <w:link w:val="Heading8"/>
    <w:uiPriority w:val="9"/>
    <w:semiHidden/>
    <w:rsid w:val="003D12DD"/>
    <w:rPr>
      <w:rFonts w:eastAsiaTheme="majorEastAsia" w:cstheme="majorBidi"/>
      <w:color w:val="272727" w:themeColor="text1" w:themeTint="D8"/>
      <w:szCs w:val="21"/>
      <w:lang w:val="en-US"/>
    </w:rPr>
  </w:style>
  <w:style w:type="character" w:customStyle="1" w:styleId="Heading9Char">
    <w:name w:val="Heading 9 Char"/>
    <w:basedOn w:val="DefaultParagraphFont"/>
    <w:link w:val="Heading9"/>
    <w:uiPriority w:val="9"/>
    <w:semiHidden/>
    <w:rsid w:val="003D12DD"/>
    <w:rPr>
      <w:rFonts w:eastAsiaTheme="majorEastAsia" w:cstheme="majorBidi"/>
      <w:iCs/>
      <w:color w:val="272727" w:themeColor="text1" w:themeTint="D8"/>
      <w:szCs w:val="21"/>
      <w:lang w:val="en-US"/>
    </w:rPr>
  </w:style>
  <w:style w:type="paragraph" w:styleId="CommentText">
    <w:name w:val="annotation text"/>
    <w:basedOn w:val="Normal"/>
    <w:link w:val="CommentText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CommentTextChar">
    <w:name w:val="Comment Text Char"/>
    <w:link w:val="CommentText"/>
    <w:uiPriority w:val="99"/>
    <w:semiHidden/>
    <w:rsid w:val="003D12DD"/>
    <w:rPr>
      <w:rFonts w:eastAsia="Calibri"/>
      <w:sz w:val="20"/>
      <w:szCs w:val="20"/>
      <w:lang w:val="en-US"/>
    </w:rPr>
  </w:style>
  <w:style w:type="paragraph" w:styleId="Footer">
    <w:name w:val="footer"/>
    <w:basedOn w:val="Normal"/>
    <w:link w:val="FooterChar"/>
    <w:uiPriority w:val="99"/>
    <w:unhideWhenUsed/>
    <w:rsid w:val="003D12DD"/>
    <w:pPr>
      <w:tabs>
        <w:tab w:val="center" w:pos="4680"/>
        <w:tab w:val="right" w:pos="9360"/>
      </w:tabs>
    </w:pPr>
  </w:style>
  <w:style w:type="character" w:customStyle="1" w:styleId="FooterChar">
    <w:name w:val="Footer Char"/>
    <w:basedOn w:val="DefaultParagraphFont"/>
    <w:link w:val="Footer"/>
    <w:uiPriority w:val="99"/>
    <w:rsid w:val="003D12DD"/>
    <w:rPr>
      <w:rFonts w:ascii="Calibri" w:eastAsia="Calibri" w:hAnsi="Calibri" w:cs="Times New Roman"/>
      <w:sz w:val="22"/>
      <w:lang w:val="en-US"/>
    </w:rPr>
  </w:style>
  <w:style w:type="paragraph" w:styleId="CommentSubject">
    <w:name w:val="annotation subject"/>
    <w:basedOn w:val="CommentText"/>
    <w:next w:val="CommentText"/>
    <w:link w:val="CommentSubjectChar"/>
    <w:uiPriority w:val="99"/>
    <w:semiHidden/>
    <w:unhideWhenUsed/>
    <w:rsid w:val="003D12DD"/>
    <w:rPr>
      <w:b/>
      <w:bCs/>
    </w:rPr>
  </w:style>
  <w:style w:type="character" w:customStyle="1" w:styleId="CommentSubjectChar">
    <w:name w:val="Comment Subject Char"/>
    <w:link w:val="CommentSubject"/>
    <w:uiPriority w:val="99"/>
    <w:semiHidden/>
    <w:rsid w:val="003D12DD"/>
    <w:rPr>
      <w:rFonts w:eastAsia="Calibri"/>
      <w:b/>
      <w:bCs/>
      <w:sz w:val="20"/>
      <w:szCs w:val="20"/>
      <w:lang w:val="en-US"/>
    </w:rPr>
  </w:style>
  <w:style w:type="paragraph" w:styleId="Header">
    <w:name w:val="header"/>
    <w:basedOn w:val="Normal"/>
    <w:link w:val="HeaderChar"/>
    <w:uiPriority w:val="99"/>
    <w:unhideWhenUsed/>
    <w:rsid w:val="003D12DD"/>
    <w:pPr>
      <w:tabs>
        <w:tab w:val="center" w:pos="4680"/>
        <w:tab w:val="right" w:pos="9360"/>
      </w:tabs>
    </w:pPr>
  </w:style>
  <w:style w:type="character" w:customStyle="1" w:styleId="HeaderChar">
    <w:name w:val="Header Char"/>
    <w:basedOn w:val="DefaultParagraphFont"/>
    <w:link w:val="Header"/>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ListParagraph">
    <w:name w:val="List Paragraph"/>
    <w:basedOn w:val="Normal"/>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D12DD"/>
    <w:rPr>
      <w:b/>
      <w:bCs/>
    </w:rPr>
  </w:style>
  <w:style w:type="character" w:styleId="Hyperlink">
    <w:name w:val="Hyperlink"/>
    <w:uiPriority w:val="99"/>
    <w:unhideWhenUsed/>
    <w:rsid w:val="003D12DD"/>
    <w:rPr>
      <w:color w:val="0000FF"/>
      <w:u w:val="single"/>
    </w:rPr>
  </w:style>
  <w:style w:type="character" w:styleId="CommentReference">
    <w:name w:val="annotation reference"/>
    <w:uiPriority w:val="99"/>
    <w:semiHidden/>
    <w:unhideWhenUsed/>
    <w:rsid w:val="003D12DD"/>
    <w:rPr>
      <w:sz w:val="16"/>
      <w:szCs w:val="16"/>
    </w:rPr>
  </w:style>
  <w:style w:type="character" w:styleId="PlaceholderText">
    <w:name w:val="Placeholder Text"/>
    <w:basedOn w:val="DefaultParagraphFont"/>
    <w:uiPriority w:val="99"/>
    <w:semiHidden/>
    <w:rsid w:val="00B34ECC"/>
    <w:rPr>
      <w:color w:val="666666"/>
    </w:rPr>
  </w:style>
  <w:style w:type="character" w:customStyle="1" w:styleId="Ngik">
    <w:name w:val="Người ký"/>
    <w:uiPriority w:val="1"/>
    <w:rsid w:val="000A15EA"/>
    <w:rPr>
      <w:rFonts w:ascii="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10C9-1A9F-4E8A-9E00-283F67852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2640</Words>
  <Characters>15053</Characters>
  <Application>Microsoft Office Word</Application>
  <DocSecurity>0</DocSecurity>
  <Lines>125</Lines>
  <Paragraphs>35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Administrator</cp:lastModifiedBy>
  <cp:revision>20</cp:revision>
  <cp:lastPrinted>2025-07-28T02:08:00Z</cp:lastPrinted>
  <dcterms:created xsi:type="dcterms:W3CDTF">2025-07-28T01:15:00Z</dcterms:created>
  <dcterms:modified xsi:type="dcterms:W3CDTF">2026-08-26T08:51:00Z</dcterms:modified>
</cp:coreProperties>
</file>